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56D" w:rsidRPr="002723E6" w:rsidRDefault="00350783" w:rsidP="00AE43E5">
      <w:pPr>
        <w:tabs>
          <w:tab w:val="left" w:pos="540"/>
        </w:tabs>
        <w:ind w:left="-426" w:firstLine="426"/>
        <w:rPr>
          <w:rFonts w:ascii="Arial" w:hAnsi="Arial" w:cs="Arial"/>
          <w:b/>
          <w:color w:val="FFFFFF"/>
          <w:sz w:val="22"/>
          <w:szCs w:val="22"/>
        </w:rPr>
      </w:pPr>
      <w:r>
        <w:rPr>
          <w:rFonts w:ascii="Arial" w:hAnsi="Arial" w:cs="Arial"/>
          <w:b/>
          <w:color w:val="FFFFFF"/>
          <w:sz w:val="22"/>
          <w:szCs w:val="22"/>
        </w:rPr>
        <w:t>f</w:t>
      </w:r>
      <w:r w:rsidR="002A056D" w:rsidRPr="002723E6">
        <w:rPr>
          <w:rFonts w:ascii="Arial" w:hAnsi="Arial" w:cs="Arial"/>
          <w:b/>
          <w:color w:val="FFFFFF"/>
          <w:sz w:val="22"/>
          <w:szCs w:val="22"/>
        </w:rPr>
        <w:t xml:space="preserve"> Key:</w:t>
      </w:r>
    </w:p>
    <w:p w:rsidR="002A056D" w:rsidRDefault="002A056D" w:rsidP="002E6F8E">
      <w:pPr>
        <w:tabs>
          <w:tab w:val="left" w:pos="540"/>
        </w:tabs>
        <w:rPr>
          <w:rFonts w:ascii="Arial" w:hAnsi="Arial" w:cs="Arial"/>
          <w:b/>
          <w:color w:val="FFFFFF"/>
          <w:sz w:val="22"/>
          <w:szCs w:val="22"/>
        </w:rPr>
      </w:pPr>
      <w:r w:rsidRPr="002723E6">
        <w:rPr>
          <w:rFonts w:ascii="Arial" w:hAnsi="Arial" w:cs="Arial"/>
          <w:b/>
          <w:color w:val="FFFFFF"/>
          <w:sz w:val="22"/>
          <w:szCs w:val="22"/>
        </w:rPr>
        <w:t xml:space="preserve">Updated </w:t>
      </w:r>
    </w:p>
    <w:p w:rsidR="002E6F8E" w:rsidRDefault="002E6F8E" w:rsidP="002E6F8E">
      <w:pPr>
        <w:tabs>
          <w:tab w:val="left" w:pos="540"/>
        </w:tabs>
        <w:rPr>
          <w:rFonts w:ascii="Arial" w:hAnsi="Arial" w:cs="Arial"/>
          <w:b/>
          <w:color w:val="FFFFFF"/>
          <w:sz w:val="22"/>
          <w:szCs w:val="22"/>
        </w:rPr>
      </w:pPr>
    </w:p>
    <w:p w:rsidR="002E6F8E" w:rsidRDefault="002E6F8E" w:rsidP="002E6F8E">
      <w:pPr>
        <w:tabs>
          <w:tab w:val="left" w:pos="540"/>
        </w:tabs>
        <w:rPr>
          <w:rFonts w:ascii="Arial" w:hAnsi="Arial" w:cs="Arial"/>
          <w:b/>
          <w:color w:val="FFFFFF"/>
          <w:sz w:val="22"/>
          <w:szCs w:val="22"/>
        </w:rPr>
      </w:pPr>
    </w:p>
    <w:p w:rsidR="002E6F8E" w:rsidRDefault="002E6F8E" w:rsidP="002E6F8E">
      <w:pPr>
        <w:tabs>
          <w:tab w:val="left" w:pos="540"/>
        </w:tabs>
        <w:rPr>
          <w:rFonts w:ascii="Arial" w:hAnsi="Arial" w:cs="Arial"/>
          <w:b/>
          <w:color w:val="FFFFFF"/>
          <w:sz w:val="22"/>
          <w:szCs w:val="22"/>
        </w:rPr>
      </w:pPr>
    </w:p>
    <w:p w:rsidR="002E6F8E" w:rsidRDefault="002E6F8E" w:rsidP="002E6F8E">
      <w:pPr>
        <w:tabs>
          <w:tab w:val="left" w:pos="540"/>
        </w:tabs>
        <w:rPr>
          <w:rFonts w:ascii="Arial" w:hAnsi="Arial" w:cs="Arial"/>
          <w:b/>
          <w:color w:val="FFFFFF"/>
          <w:sz w:val="22"/>
          <w:szCs w:val="22"/>
        </w:rPr>
      </w:pPr>
    </w:p>
    <w:p w:rsidR="002E6F8E" w:rsidRDefault="002E6F8E" w:rsidP="002E6F8E">
      <w:pPr>
        <w:tabs>
          <w:tab w:val="left" w:pos="540"/>
        </w:tabs>
        <w:rPr>
          <w:rFonts w:ascii="Arial" w:hAnsi="Arial" w:cs="Arial"/>
          <w:b/>
          <w:color w:val="FFFFFF"/>
          <w:sz w:val="22"/>
          <w:szCs w:val="22"/>
        </w:rPr>
      </w:pPr>
    </w:p>
    <w:p w:rsidR="002E6F8E" w:rsidRDefault="002E6F8E" w:rsidP="002E6F8E">
      <w:pPr>
        <w:tabs>
          <w:tab w:val="left" w:pos="540"/>
        </w:tabs>
        <w:rPr>
          <w:rFonts w:ascii="Arial" w:hAnsi="Arial" w:cs="Arial"/>
          <w:b/>
          <w:color w:val="FFFFFF"/>
          <w:sz w:val="22"/>
          <w:szCs w:val="22"/>
        </w:rPr>
      </w:pPr>
    </w:p>
    <w:p w:rsidR="002E6F8E" w:rsidRDefault="002E6F8E" w:rsidP="002E6F8E">
      <w:pPr>
        <w:tabs>
          <w:tab w:val="left" w:pos="540"/>
        </w:tabs>
        <w:rPr>
          <w:rFonts w:ascii="Arial" w:hAnsi="Arial" w:cs="Arial"/>
          <w:b/>
          <w:color w:val="FFFFFF"/>
          <w:sz w:val="22"/>
          <w:szCs w:val="22"/>
        </w:rPr>
      </w:pPr>
    </w:p>
    <w:p w:rsidR="002E6F8E" w:rsidRDefault="002E6F8E" w:rsidP="002E6F8E">
      <w:pPr>
        <w:tabs>
          <w:tab w:val="left" w:pos="540"/>
        </w:tabs>
        <w:rPr>
          <w:rFonts w:ascii="Arial" w:hAnsi="Arial" w:cs="Arial"/>
          <w:b/>
          <w:color w:val="FFFFFF"/>
          <w:sz w:val="22"/>
          <w:szCs w:val="22"/>
        </w:rPr>
      </w:pPr>
    </w:p>
    <w:p w:rsidR="002E6F8E" w:rsidRDefault="002E6F8E" w:rsidP="002E6F8E">
      <w:pPr>
        <w:tabs>
          <w:tab w:val="left" w:pos="540"/>
        </w:tabs>
        <w:rPr>
          <w:rFonts w:ascii="Arial" w:hAnsi="Arial" w:cs="Arial"/>
          <w:b/>
          <w:color w:val="FFFFFF"/>
          <w:sz w:val="22"/>
          <w:szCs w:val="22"/>
        </w:rPr>
      </w:pPr>
    </w:p>
    <w:p w:rsidR="002E6F8E" w:rsidRDefault="002E6F8E" w:rsidP="002E6F8E">
      <w:pPr>
        <w:tabs>
          <w:tab w:val="left" w:pos="540"/>
        </w:tabs>
        <w:rPr>
          <w:rFonts w:ascii="Arial" w:hAnsi="Arial" w:cs="Arial"/>
          <w:b/>
          <w:color w:val="FFFFFF"/>
          <w:sz w:val="22"/>
          <w:szCs w:val="22"/>
        </w:rPr>
      </w:pPr>
    </w:p>
    <w:p w:rsidR="002E6F8E" w:rsidRDefault="002E6F8E" w:rsidP="002E6F8E">
      <w:pPr>
        <w:tabs>
          <w:tab w:val="left" w:pos="540"/>
        </w:tabs>
        <w:rPr>
          <w:rFonts w:ascii="Arial" w:hAnsi="Arial" w:cs="Arial"/>
          <w:b/>
          <w:sz w:val="22"/>
          <w:szCs w:val="22"/>
        </w:rPr>
      </w:pPr>
    </w:p>
    <w:p w:rsidR="002A056D" w:rsidRDefault="002A056D">
      <w:pPr>
        <w:tabs>
          <w:tab w:val="left" w:pos="540"/>
        </w:tabs>
        <w:rPr>
          <w:rFonts w:ascii="Arial" w:hAnsi="Arial" w:cs="Arial"/>
          <w:b/>
          <w:sz w:val="22"/>
          <w:szCs w:val="22"/>
        </w:rPr>
      </w:pPr>
    </w:p>
    <w:p w:rsidR="002A056D" w:rsidRDefault="002A056D">
      <w:pPr>
        <w:tabs>
          <w:tab w:val="left" w:pos="540"/>
        </w:tabs>
        <w:jc w:val="center"/>
        <w:rPr>
          <w:rFonts w:ascii="Arial" w:hAnsi="Arial" w:cs="Arial"/>
          <w:b/>
          <w:sz w:val="22"/>
          <w:szCs w:val="22"/>
          <w:highlight w:val="yellow"/>
        </w:rPr>
      </w:pPr>
    </w:p>
    <w:p w:rsidR="002A056D" w:rsidRDefault="002A056D">
      <w:pPr>
        <w:autoSpaceDE w:val="0"/>
        <w:autoSpaceDN w:val="0"/>
        <w:adjustRightInd w:val="0"/>
        <w:jc w:val="center"/>
        <w:rPr>
          <w:rFonts w:ascii="Arial" w:hAnsi="Arial" w:cs="Arial"/>
          <w:b/>
          <w:bCs/>
          <w:iCs/>
          <w:sz w:val="44"/>
          <w:szCs w:val="44"/>
        </w:rPr>
      </w:pPr>
      <w:r>
        <w:rPr>
          <w:rFonts w:ascii="Arial" w:hAnsi="Arial" w:cs="Arial"/>
          <w:b/>
          <w:bCs/>
          <w:iCs/>
          <w:sz w:val="44"/>
          <w:szCs w:val="44"/>
        </w:rPr>
        <w:t>THE POLICE AND CRIME COMMISSIONER</w:t>
      </w:r>
    </w:p>
    <w:p w:rsidR="002A056D" w:rsidRDefault="002A056D">
      <w:pPr>
        <w:autoSpaceDE w:val="0"/>
        <w:autoSpaceDN w:val="0"/>
        <w:adjustRightInd w:val="0"/>
        <w:jc w:val="center"/>
        <w:rPr>
          <w:rFonts w:ascii="Arial" w:hAnsi="Arial" w:cs="Arial"/>
          <w:b/>
          <w:bCs/>
          <w:iCs/>
          <w:sz w:val="44"/>
          <w:szCs w:val="44"/>
        </w:rPr>
      </w:pPr>
      <w:r>
        <w:rPr>
          <w:rFonts w:ascii="Arial" w:hAnsi="Arial" w:cs="Arial"/>
          <w:b/>
          <w:bCs/>
          <w:iCs/>
          <w:sz w:val="44"/>
          <w:szCs w:val="44"/>
        </w:rPr>
        <w:t>FOR SOUTH WALES</w:t>
      </w:r>
    </w:p>
    <w:p w:rsidR="002A056D" w:rsidRDefault="002A056D">
      <w:pPr>
        <w:autoSpaceDE w:val="0"/>
        <w:autoSpaceDN w:val="0"/>
        <w:adjustRightInd w:val="0"/>
        <w:jc w:val="center"/>
        <w:rPr>
          <w:rFonts w:ascii="Arial" w:hAnsi="Arial" w:cs="Arial"/>
          <w:b/>
          <w:bCs/>
          <w:iCs/>
          <w:sz w:val="44"/>
          <w:szCs w:val="44"/>
        </w:rPr>
      </w:pPr>
      <w:r>
        <w:rPr>
          <w:rFonts w:ascii="Arial" w:hAnsi="Arial" w:cs="Arial"/>
          <w:b/>
          <w:bCs/>
          <w:iCs/>
          <w:sz w:val="44"/>
          <w:szCs w:val="44"/>
        </w:rPr>
        <w:t xml:space="preserve">(Group Accounts) </w:t>
      </w:r>
    </w:p>
    <w:p w:rsidR="002A056D" w:rsidRDefault="002A056D">
      <w:pPr>
        <w:autoSpaceDE w:val="0"/>
        <w:autoSpaceDN w:val="0"/>
        <w:adjustRightInd w:val="0"/>
        <w:rPr>
          <w:rFonts w:ascii="Arial" w:hAnsi="Arial" w:cs="Arial"/>
          <w:b/>
          <w:sz w:val="44"/>
          <w:szCs w:val="44"/>
        </w:rPr>
      </w:pPr>
      <w:r>
        <w:rPr>
          <w:rFonts w:ascii="Arial" w:hAnsi="Arial" w:cs="Arial"/>
          <w:b/>
          <w:bCs/>
          <w:iCs/>
          <w:sz w:val="44"/>
          <w:szCs w:val="44"/>
        </w:rPr>
        <w:tab/>
      </w:r>
    </w:p>
    <w:p w:rsidR="002A056D" w:rsidRDefault="002A056D">
      <w:pPr>
        <w:tabs>
          <w:tab w:val="left" w:pos="540"/>
        </w:tabs>
        <w:jc w:val="center"/>
        <w:rPr>
          <w:rFonts w:ascii="Arial" w:hAnsi="Arial" w:cs="Arial"/>
          <w:b/>
          <w:sz w:val="44"/>
          <w:szCs w:val="44"/>
        </w:rPr>
      </w:pPr>
    </w:p>
    <w:p w:rsidR="002A056D" w:rsidRDefault="002A056D">
      <w:pPr>
        <w:tabs>
          <w:tab w:val="left" w:pos="540"/>
        </w:tabs>
        <w:jc w:val="center"/>
        <w:rPr>
          <w:rFonts w:ascii="Arial" w:hAnsi="Arial" w:cs="Arial"/>
          <w:b/>
          <w:sz w:val="44"/>
          <w:szCs w:val="44"/>
        </w:rPr>
      </w:pPr>
    </w:p>
    <w:p w:rsidR="002A056D" w:rsidRDefault="002A056D">
      <w:pPr>
        <w:tabs>
          <w:tab w:val="left" w:pos="540"/>
        </w:tabs>
        <w:jc w:val="center"/>
        <w:rPr>
          <w:rFonts w:ascii="Arial" w:hAnsi="Arial" w:cs="Arial"/>
          <w:b/>
          <w:sz w:val="44"/>
          <w:szCs w:val="44"/>
          <w:u w:val="single"/>
        </w:rPr>
      </w:pPr>
      <w:r>
        <w:rPr>
          <w:rFonts w:ascii="Arial" w:hAnsi="Arial" w:cs="Arial"/>
          <w:b/>
          <w:sz w:val="44"/>
          <w:szCs w:val="44"/>
          <w:u w:val="single"/>
        </w:rPr>
        <w:t>STATEMENT OF ACCOUNTS</w:t>
      </w:r>
    </w:p>
    <w:p w:rsidR="002A056D" w:rsidRDefault="002A056D">
      <w:pPr>
        <w:tabs>
          <w:tab w:val="left" w:pos="540"/>
        </w:tabs>
        <w:jc w:val="center"/>
        <w:rPr>
          <w:rFonts w:ascii="Arial" w:hAnsi="Arial" w:cs="Arial"/>
          <w:b/>
          <w:sz w:val="44"/>
          <w:szCs w:val="44"/>
        </w:rPr>
      </w:pPr>
      <w:r>
        <w:rPr>
          <w:rFonts w:ascii="Arial" w:hAnsi="Arial" w:cs="Arial"/>
          <w:b/>
          <w:sz w:val="44"/>
          <w:szCs w:val="44"/>
        </w:rPr>
        <w:t>FOR THE</w:t>
      </w:r>
    </w:p>
    <w:p w:rsidR="002A056D" w:rsidRDefault="002A056D">
      <w:pPr>
        <w:tabs>
          <w:tab w:val="left" w:pos="540"/>
        </w:tabs>
        <w:jc w:val="center"/>
        <w:rPr>
          <w:rFonts w:ascii="Arial" w:hAnsi="Arial" w:cs="Arial"/>
          <w:b/>
          <w:sz w:val="44"/>
          <w:szCs w:val="44"/>
        </w:rPr>
      </w:pPr>
      <w:r>
        <w:rPr>
          <w:rFonts w:ascii="Arial" w:hAnsi="Arial" w:cs="Arial"/>
          <w:b/>
          <w:sz w:val="44"/>
          <w:szCs w:val="44"/>
        </w:rPr>
        <w:t>YEAR ENDED 31</w:t>
      </w:r>
      <w:r w:rsidR="00283B4F">
        <w:rPr>
          <w:rFonts w:ascii="Arial" w:hAnsi="Arial" w:cs="Arial"/>
          <w:b/>
          <w:sz w:val="44"/>
          <w:szCs w:val="44"/>
        </w:rPr>
        <w:t xml:space="preserve"> </w:t>
      </w:r>
      <w:r w:rsidR="00580E24">
        <w:rPr>
          <w:rFonts w:ascii="Arial" w:hAnsi="Arial" w:cs="Arial"/>
          <w:b/>
          <w:sz w:val="44"/>
          <w:szCs w:val="44"/>
        </w:rPr>
        <w:t>MARCH 2017</w:t>
      </w:r>
    </w:p>
    <w:p w:rsidR="002A056D" w:rsidRDefault="002A056D">
      <w:pPr>
        <w:tabs>
          <w:tab w:val="left" w:pos="540"/>
        </w:tabs>
        <w:jc w:val="center"/>
        <w:rPr>
          <w:rFonts w:ascii="Arial" w:hAnsi="Arial" w:cs="Arial"/>
          <w:b/>
          <w:sz w:val="44"/>
          <w:szCs w:val="44"/>
        </w:rPr>
      </w:pPr>
    </w:p>
    <w:p w:rsidR="002A056D" w:rsidRDefault="002A056D">
      <w:pPr>
        <w:tabs>
          <w:tab w:val="left" w:pos="0"/>
        </w:tabs>
        <w:jc w:val="center"/>
        <w:rPr>
          <w:rFonts w:ascii="Arial" w:hAnsi="Arial" w:cs="Arial"/>
          <w:b/>
          <w:sz w:val="44"/>
          <w:szCs w:val="44"/>
        </w:rPr>
      </w:pPr>
      <w:r>
        <w:rPr>
          <w:rFonts w:ascii="Arial" w:hAnsi="Arial" w:cs="Arial"/>
          <w:b/>
          <w:sz w:val="44"/>
          <w:szCs w:val="44"/>
        </w:rPr>
        <w:t>Geoff Petty</w:t>
      </w:r>
    </w:p>
    <w:p w:rsidR="002A056D" w:rsidRDefault="002A056D">
      <w:pPr>
        <w:tabs>
          <w:tab w:val="left" w:pos="540"/>
        </w:tabs>
        <w:jc w:val="center"/>
        <w:rPr>
          <w:rFonts w:ascii="Arial" w:hAnsi="Arial" w:cs="Arial"/>
          <w:b/>
          <w:sz w:val="22"/>
          <w:szCs w:val="22"/>
          <w:highlight w:val="yellow"/>
        </w:rPr>
      </w:pPr>
      <w:r>
        <w:rPr>
          <w:rFonts w:ascii="Arial" w:hAnsi="Arial" w:cs="Arial"/>
          <w:b/>
          <w:sz w:val="44"/>
          <w:szCs w:val="44"/>
        </w:rPr>
        <w:t xml:space="preserve">CHIEF FINANCIAL OFFICER to the </w:t>
      </w:r>
      <w:r>
        <w:rPr>
          <w:rFonts w:ascii="Arial" w:hAnsi="Arial" w:cs="Arial"/>
          <w:b/>
          <w:bCs/>
          <w:iCs/>
          <w:sz w:val="44"/>
          <w:szCs w:val="44"/>
        </w:rPr>
        <w:t>POLICE AND CRIME COMMISSIONER</w:t>
      </w:r>
      <w:r>
        <w:rPr>
          <w:rFonts w:ascii="Arial" w:hAnsi="Arial" w:cs="Arial"/>
          <w:b/>
          <w:sz w:val="22"/>
          <w:szCs w:val="22"/>
          <w:highlight w:val="yellow"/>
        </w:rPr>
        <w:t xml:space="preserve"> </w:t>
      </w:r>
    </w:p>
    <w:p w:rsidR="002A056D" w:rsidRDefault="002A056D">
      <w:pPr>
        <w:rPr>
          <w:rFonts w:ascii="Arial" w:hAnsi="Arial" w:cs="Arial"/>
          <w:b/>
          <w:sz w:val="22"/>
          <w:szCs w:val="22"/>
          <w:highlight w:val="yellow"/>
        </w:rPr>
      </w:pPr>
    </w:p>
    <w:p w:rsidR="002A056D" w:rsidRDefault="002A056D" w:rsidP="00CB13BC">
      <w:pPr>
        <w:tabs>
          <w:tab w:val="left" w:pos="540"/>
        </w:tabs>
        <w:jc w:val="center"/>
        <w:rPr>
          <w:rFonts w:ascii="Arial" w:hAnsi="Arial" w:cs="Arial"/>
          <w:b/>
          <w:sz w:val="22"/>
          <w:szCs w:val="22"/>
        </w:rPr>
      </w:pPr>
    </w:p>
    <w:p w:rsidR="002A056D" w:rsidRDefault="002A056D">
      <w:pPr>
        <w:tabs>
          <w:tab w:val="left" w:pos="540"/>
        </w:tabs>
        <w:jc w:val="center"/>
        <w:rPr>
          <w:rFonts w:ascii="Arial" w:hAnsi="Arial" w:cs="Arial"/>
          <w:b/>
          <w:sz w:val="22"/>
          <w:szCs w:val="22"/>
          <w:highlight w:val="yellow"/>
        </w:rPr>
      </w:pPr>
      <w:r>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1"/>
        <w:gridCol w:w="999"/>
      </w:tblGrid>
      <w:tr w:rsidR="002A056D">
        <w:tc>
          <w:tcPr>
            <w:tcW w:w="8577" w:type="dxa"/>
          </w:tcPr>
          <w:p w:rsidR="002A056D" w:rsidRDefault="002A056D">
            <w:pPr>
              <w:tabs>
                <w:tab w:val="left" w:pos="1237"/>
              </w:tabs>
              <w:rPr>
                <w:rFonts w:ascii="Arial" w:hAnsi="Arial" w:cs="Arial"/>
                <w:b/>
                <w:sz w:val="22"/>
                <w:szCs w:val="22"/>
              </w:rPr>
            </w:pPr>
            <w:r>
              <w:rPr>
                <w:rFonts w:ascii="Arial" w:hAnsi="Arial" w:cs="Arial"/>
                <w:b/>
                <w:sz w:val="22"/>
                <w:szCs w:val="22"/>
                <w:highlight w:val="yellow"/>
              </w:rPr>
              <w:lastRenderedPageBreak/>
              <w:br w:type="page"/>
            </w:r>
            <w:r>
              <w:rPr>
                <w:rFonts w:ascii="Arial" w:hAnsi="Arial" w:cs="Arial"/>
                <w:b/>
                <w:sz w:val="22"/>
                <w:szCs w:val="22"/>
              </w:rPr>
              <w:t>Contents</w:t>
            </w:r>
          </w:p>
        </w:tc>
        <w:tc>
          <w:tcPr>
            <w:tcW w:w="999" w:type="dxa"/>
          </w:tcPr>
          <w:p w:rsidR="002A056D" w:rsidRDefault="002A056D">
            <w:pPr>
              <w:tabs>
                <w:tab w:val="left" w:pos="540"/>
              </w:tabs>
              <w:jc w:val="center"/>
              <w:rPr>
                <w:rFonts w:ascii="Arial" w:hAnsi="Arial" w:cs="Arial"/>
                <w:sz w:val="22"/>
                <w:szCs w:val="22"/>
              </w:rPr>
            </w:pPr>
            <w:r>
              <w:rPr>
                <w:rFonts w:ascii="Arial" w:hAnsi="Arial" w:cs="Arial"/>
                <w:sz w:val="22"/>
                <w:szCs w:val="22"/>
              </w:rPr>
              <w:t>Page Number</w:t>
            </w:r>
          </w:p>
        </w:tc>
      </w:tr>
      <w:tr w:rsidR="002A056D">
        <w:tc>
          <w:tcPr>
            <w:tcW w:w="8577" w:type="dxa"/>
          </w:tcPr>
          <w:p w:rsidR="002A056D" w:rsidRDefault="002A056D">
            <w:pPr>
              <w:tabs>
                <w:tab w:val="left" w:pos="540"/>
              </w:tabs>
              <w:rPr>
                <w:rFonts w:ascii="Arial" w:hAnsi="Arial" w:cs="Arial"/>
                <w:sz w:val="22"/>
                <w:szCs w:val="22"/>
              </w:rPr>
            </w:pPr>
            <w:r>
              <w:rPr>
                <w:rFonts w:ascii="Arial" w:hAnsi="Arial" w:cs="Arial"/>
                <w:sz w:val="22"/>
                <w:szCs w:val="22"/>
              </w:rPr>
              <w:t>Narrative Report (formerly Foreword)</w:t>
            </w:r>
          </w:p>
        </w:tc>
        <w:tc>
          <w:tcPr>
            <w:tcW w:w="999" w:type="dxa"/>
          </w:tcPr>
          <w:p w:rsidR="002A056D" w:rsidRDefault="002A056D">
            <w:pPr>
              <w:tabs>
                <w:tab w:val="left" w:pos="540"/>
              </w:tabs>
              <w:jc w:val="center"/>
              <w:rPr>
                <w:rFonts w:ascii="Arial" w:hAnsi="Arial" w:cs="Arial"/>
                <w:sz w:val="22"/>
                <w:szCs w:val="22"/>
              </w:rPr>
            </w:pPr>
            <w:r>
              <w:rPr>
                <w:rFonts w:ascii="Arial" w:hAnsi="Arial" w:cs="Arial"/>
                <w:sz w:val="22"/>
                <w:szCs w:val="22"/>
              </w:rPr>
              <w:t>3</w:t>
            </w:r>
          </w:p>
        </w:tc>
      </w:tr>
      <w:tr w:rsidR="002A056D">
        <w:tc>
          <w:tcPr>
            <w:tcW w:w="8577" w:type="dxa"/>
          </w:tcPr>
          <w:p w:rsidR="002A056D" w:rsidRDefault="002A056D">
            <w:pPr>
              <w:tabs>
                <w:tab w:val="left" w:pos="540"/>
              </w:tabs>
              <w:rPr>
                <w:rFonts w:ascii="Arial" w:hAnsi="Arial" w:cs="Arial"/>
                <w:b/>
                <w:sz w:val="22"/>
                <w:szCs w:val="22"/>
              </w:rPr>
            </w:pPr>
            <w:r>
              <w:rPr>
                <w:rFonts w:ascii="Arial" w:hAnsi="Arial" w:cs="Arial"/>
                <w:sz w:val="22"/>
                <w:szCs w:val="22"/>
              </w:rPr>
              <w:t>Independent Auditor</w:t>
            </w:r>
            <w:r w:rsidR="001F733F">
              <w:rPr>
                <w:rFonts w:ascii="Arial" w:hAnsi="Arial" w:cs="Arial"/>
                <w:sz w:val="22"/>
                <w:szCs w:val="22"/>
              </w:rPr>
              <w:t>’</w:t>
            </w:r>
            <w:r>
              <w:rPr>
                <w:rFonts w:ascii="Arial" w:hAnsi="Arial" w:cs="Arial"/>
                <w:sz w:val="22"/>
                <w:szCs w:val="22"/>
              </w:rPr>
              <w:t>s Report</w:t>
            </w:r>
          </w:p>
        </w:tc>
        <w:tc>
          <w:tcPr>
            <w:tcW w:w="999" w:type="dxa"/>
          </w:tcPr>
          <w:p w:rsidR="002A056D" w:rsidRDefault="00B3556B">
            <w:pPr>
              <w:tabs>
                <w:tab w:val="left" w:pos="540"/>
              </w:tabs>
              <w:jc w:val="center"/>
              <w:rPr>
                <w:rFonts w:ascii="Arial" w:hAnsi="Arial" w:cs="Arial"/>
                <w:sz w:val="22"/>
                <w:szCs w:val="22"/>
              </w:rPr>
            </w:pPr>
            <w:r>
              <w:rPr>
                <w:rFonts w:ascii="Arial" w:hAnsi="Arial" w:cs="Arial"/>
                <w:sz w:val="22"/>
                <w:szCs w:val="22"/>
              </w:rPr>
              <w:t>11</w:t>
            </w:r>
          </w:p>
        </w:tc>
      </w:tr>
      <w:tr w:rsidR="002A056D">
        <w:tc>
          <w:tcPr>
            <w:tcW w:w="8577" w:type="dxa"/>
          </w:tcPr>
          <w:p w:rsidR="002A056D" w:rsidRDefault="002A056D">
            <w:pPr>
              <w:tabs>
                <w:tab w:val="left" w:pos="540"/>
              </w:tabs>
              <w:rPr>
                <w:rFonts w:ascii="Arial" w:hAnsi="Arial" w:cs="Arial"/>
                <w:b/>
                <w:sz w:val="22"/>
                <w:szCs w:val="22"/>
              </w:rPr>
            </w:pPr>
            <w:r>
              <w:rPr>
                <w:rFonts w:ascii="Arial" w:hAnsi="Arial" w:cs="Arial"/>
                <w:b/>
                <w:sz w:val="22"/>
                <w:szCs w:val="22"/>
              </w:rPr>
              <w:t>Statement of Accounts</w:t>
            </w:r>
          </w:p>
        </w:tc>
        <w:tc>
          <w:tcPr>
            <w:tcW w:w="999" w:type="dxa"/>
          </w:tcPr>
          <w:p w:rsidR="002A056D" w:rsidRDefault="002A056D">
            <w:pPr>
              <w:tabs>
                <w:tab w:val="left" w:pos="540"/>
              </w:tabs>
              <w:jc w:val="center"/>
              <w:rPr>
                <w:rFonts w:ascii="Arial" w:hAnsi="Arial" w:cs="Arial"/>
                <w:sz w:val="22"/>
                <w:szCs w:val="22"/>
              </w:rPr>
            </w:pPr>
          </w:p>
        </w:tc>
      </w:tr>
      <w:tr w:rsidR="002A056D">
        <w:tc>
          <w:tcPr>
            <w:tcW w:w="8577" w:type="dxa"/>
          </w:tcPr>
          <w:p w:rsidR="002A056D" w:rsidRDefault="002A056D">
            <w:pPr>
              <w:numPr>
                <w:ilvl w:val="0"/>
                <w:numId w:val="15"/>
              </w:numPr>
              <w:tabs>
                <w:tab w:val="left" w:pos="540"/>
              </w:tabs>
              <w:rPr>
                <w:rFonts w:ascii="Arial" w:hAnsi="Arial" w:cs="Arial"/>
                <w:b/>
                <w:sz w:val="22"/>
                <w:szCs w:val="22"/>
              </w:rPr>
            </w:pPr>
            <w:r>
              <w:rPr>
                <w:rFonts w:ascii="Arial" w:hAnsi="Arial" w:cs="Arial"/>
                <w:sz w:val="22"/>
                <w:szCs w:val="22"/>
              </w:rPr>
              <w:t>Statement of Responsibilities for the Accounts</w:t>
            </w:r>
          </w:p>
        </w:tc>
        <w:tc>
          <w:tcPr>
            <w:tcW w:w="999" w:type="dxa"/>
          </w:tcPr>
          <w:p w:rsidR="002A056D" w:rsidRDefault="002A056D">
            <w:pPr>
              <w:tabs>
                <w:tab w:val="left" w:pos="540"/>
              </w:tabs>
              <w:jc w:val="center"/>
              <w:rPr>
                <w:rFonts w:ascii="Arial" w:hAnsi="Arial" w:cs="Arial"/>
                <w:sz w:val="22"/>
                <w:szCs w:val="22"/>
              </w:rPr>
            </w:pPr>
            <w:r>
              <w:rPr>
                <w:rFonts w:ascii="Arial" w:hAnsi="Arial" w:cs="Arial"/>
                <w:sz w:val="22"/>
                <w:szCs w:val="22"/>
              </w:rPr>
              <w:t>14</w:t>
            </w:r>
          </w:p>
        </w:tc>
      </w:tr>
      <w:tr w:rsidR="002A056D">
        <w:tc>
          <w:tcPr>
            <w:tcW w:w="8577" w:type="dxa"/>
          </w:tcPr>
          <w:p w:rsidR="002A056D" w:rsidRDefault="002A056D" w:rsidP="009F5E66">
            <w:pPr>
              <w:numPr>
                <w:ilvl w:val="0"/>
                <w:numId w:val="15"/>
              </w:numPr>
              <w:tabs>
                <w:tab w:val="left" w:pos="540"/>
              </w:tabs>
              <w:rPr>
                <w:rFonts w:ascii="Arial" w:hAnsi="Arial" w:cs="Arial"/>
                <w:b/>
                <w:sz w:val="22"/>
                <w:szCs w:val="22"/>
              </w:rPr>
            </w:pPr>
            <w:r>
              <w:rPr>
                <w:rFonts w:ascii="Arial" w:hAnsi="Arial" w:cs="Arial"/>
                <w:sz w:val="22"/>
                <w:szCs w:val="22"/>
              </w:rPr>
              <w:t xml:space="preserve">Main Statements </w:t>
            </w:r>
            <w:r>
              <w:rPr>
                <w:rFonts w:ascii="Arial" w:hAnsi="Arial" w:cs="Arial"/>
                <w:sz w:val="20"/>
                <w:szCs w:val="20"/>
              </w:rPr>
              <w:t>(for the Group – being a consolidation of the Police and Crime Commissioner</w:t>
            </w:r>
            <w:r w:rsidR="009F5E66">
              <w:rPr>
                <w:rFonts w:ascii="Arial" w:hAnsi="Arial" w:cs="Arial"/>
                <w:sz w:val="20"/>
                <w:szCs w:val="20"/>
              </w:rPr>
              <w:t xml:space="preserve">’s Team </w:t>
            </w:r>
            <w:r>
              <w:rPr>
                <w:rFonts w:ascii="Arial" w:hAnsi="Arial" w:cs="Arial"/>
                <w:sz w:val="20"/>
                <w:szCs w:val="20"/>
              </w:rPr>
              <w:t>and Chief Constable for South Wales Police )</w:t>
            </w:r>
            <w:r>
              <w:rPr>
                <w:rFonts w:ascii="Arial" w:hAnsi="Arial" w:cs="Arial"/>
                <w:sz w:val="22"/>
                <w:szCs w:val="22"/>
              </w:rPr>
              <w:t xml:space="preserve"> </w:t>
            </w:r>
          </w:p>
        </w:tc>
        <w:tc>
          <w:tcPr>
            <w:tcW w:w="999" w:type="dxa"/>
          </w:tcPr>
          <w:p w:rsidR="002A056D" w:rsidRDefault="002A056D">
            <w:pPr>
              <w:tabs>
                <w:tab w:val="left" w:pos="540"/>
              </w:tabs>
              <w:rPr>
                <w:rFonts w:ascii="Arial" w:hAnsi="Arial" w:cs="Arial"/>
                <w:sz w:val="22"/>
                <w:szCs w:val="22"/>
              </w:rPr>
            </w:pPr>
          </w:p>
        </w:tc>
      </w:tr>
      <w:tr w:rsidR="002A056D">
        <w:tc>
          <w:tcPr>
            <w:tcW w:w="8577" w:type="dxa"/>
          </w:tcPr>
          <w:p w:rsidR="002A056D" w:rsidRDefault="00B57779" w:rsidP="00B57779">
            <w:pPr>
              <w:numPr>
                <w:ilvl w:val="0"/>
                <w:numId w:val="15"/>
              </w:numPr>
              <w:tabs>
                <w:tab w:val="left" w:pos="540"/>
              </w:tabs>
              <w:rPr>
                <w:rFonts w:ascii="Arial" w:hAnsi="Arial" w:cs="Arial"/>
                <w:b/>
                <w:sz w:val="22"/>
                <w:szCs w:val="22"/>
              </w:rPr>
            </w:pPr>
            <w:r>
              <w:rPr>
                <w:rFonts w:ascii="Arial" w:hAnsi="Arial" w:cs="Arial"/>
                <w:sz w:val="22"/>
                <w:szCs w:val="22"/>
              </w:rPr>
              <w:t xml:space="preserve">Comprehensive Income and Expenditure Statement </w:t>
            </w:r>
          </w:p>
        </w:tc>
        <w:tc>
          <w:tcPr>
            <w:tcW w:w="999" w:type="dxa"/>
          </w:tcPr>
          <w:p w:rsidR="002A056D" w:rsidRDefault="002A056D">
            <w:pPr>
              <w:tabs>
                <w:tab w:val="left" w:pos="540"/>
              </w:tabs>
              <w:jc w:val="center"/>
              <w:rPr>
                <w:rFonts w:ascii="Arial" w:hAnsi="Arial" w:cs="Arial"/>
                <w:sz w:val="22"/>
                <w:szCs w:val="22"/>
              </w:rPr>
            </w:pPr>
            <w:r>
              <w:rPr>
                <w:rFonts w:ascii="Arial" w:hAnsi="Arial" w:cs="Arial"/>
                <w:sz w:val="22"/>
                <w:szCs w:val="22"/>
              </w:rPr>
              <w:t>15</w:t>
            </w:r>
          </w:p>
        </w:tc>
      </w:tr>
      <w:tr w:rsidR="002A056D">
        <w:tc>
          <w:tcPr>
            <w:tcW w:w="8577" w:type="dxa"/>
          </w:tcPr>
          <w:p w:rsidR="002A056D" w:rsidRDefault="00B57779">
            <w:pPr>
              <w:numPr>
                <w:ilvl w:val="0"/>
                <w:numId w:val="15"/>
              </w:numPr>
              <w:tabs>
                <w:tab w:val="left" w:pos="540"/>
              </w:tabs>
              <w:rPr>
                <w:rFonts w:ascii="Arial" w:hAnsi="Arial" w:cs="Arial"/>
                <w:b/>
                <w:sz w:val="22"/>
                <w:szCs w:val="22"/>
              </w:rPr>
            </w:pPr>
            <w:r>
              <w:rPr>
                <w:rFonts w:ascii="Arial" w:hAnsi="Arial" w:cs="Arial"/>
                <w:sz w:val="22"/>
                <w:szCs w:val="22"/>
              </w:rPr>
              <w:t>Movement in Reserves Statement</w:t>
            </w:r>
          </w:p>
        </w:tc>
        <w:tc>
          <w:tcPr>
            <w:tcW w:w="999" w:type="dxa"/>
          </w:tcPr>
          <w:p w:rsidR="002A056D" w:rsidRDefault="00B57779">
            <w:pPr>
              <w:tabs>
                <w:tab w:val="left" w:pos="540"/>
              </w:tabs>
              <w:jc w:val="center"/>
              <w:rPr>
                <w:rFonts w:ascii="Arial" w:hAnsi="Arial" w:cs="Arial"/>
                <w:sz w:val="22"/>
                <w:szCs w:val="22"/>
              </w:rPr>
            </w:pPr>
            <w:r>
              <w:rPr>
                <w:rFonts w:ascii="Arial" w:hAnsi="Arial" w:cs="Arial"/>
                <w:sz w:val="22"/>
                <w:szCs w:val="22"/>
              </w:rPr>
              <w:t>18</w:t>
            </w:r>
          </w:p>
        </w:tc>
      </w:tr>
      <w:tr w:rsidR="002A056D">
        <w:tc>
          <w:tcPr>
            <w:tcW w:w="8577" w:type="dxa"/>
          </w:tcPr>
          <w:p w:rsidR="002A056D" w:rsidRDefault="002A056D">
            <w:pPr>
              <w:numPr>
                <w:ilvl w:val="0"/>
                <w:numId w:val="15"/>
              </w:numPr>
              <w:tabs>
                <w:tab w:val="left" w:pos="540"/>
              </w:tabs>
              <w:rPr>
                <w:rFonts w:ascii="Arial" w:hAnsi="Arial" w:cs="Arial"/>
                <w:b/>
                <w:sz w:val="22"/>
                <w:szCs w:val="22"/>
              </w:rPr>
            </w:pPr>
            <w:r>
              <w:rPr>
                <w:rFonts w:ascii="Arial" w:hAnsi="Arial" w:cs="Arial"/>
                <w:sz w:val="22"/>
                <w:szCs w:val="22"/>
              </w:rPr>
              <w:t>Balance Sheet</w:t>
            </w:r>
          </w:p>
        </w:tc>
        <w:tc>
          <w:tcPr>
            <w:tcW w:w="999" w:type="dxa"/>
          </w:tcPr>
          <w:p w:rsidR="002A056D" w:rsidRDefault="00B57779">
            <w:pPr>
              <w:tabs>
                <w:tab w:val="left" w:pos="540"/>
              </w:tabs>
              <w:jc w:val="center"/>
              <w:rPr>
                <w:rFonts w:ascii="Arial" w:hAnsi="Arial" w:cs="Arial"/>
                <w:sz w:val="22"/>
                <w:szCs w:val="22"/>
              </w:rPr>
            </w:pPr>
            <w:r>
              <w:rPr>
                <w:rFonts w:ascii="Arial" w:hAnsi="Arial" w:cs="Arial"/>
                <w:sz w:val="22"/>
                <w:szCs w:val="22"/>
              </w:rPr>
              <w:t>20</w:t>
            </w:r>
          </w:p>
        </w:tc>
      </w:tr>
      <w:tr w:rsidR="002A056D">
        <w:tc>
          <w:tcPr>
            <w:tcW w:w="8577" w:type="dxa"/>
          </w:tcPr>
          <w:p w:rsidR="002A056D" w:rsidRDefault="002A056D">
            <w:pPr>
              <w:numPr>
                <w:ilvl w:val="0"/>
                <w:numId w:val="15"/>
              </w:numPr>
              <w:tabs>
                <w:tab w:val="left" w:pos="540"/>
              </w:tabs>
              <w:rPr>
                <w:rFonts w:ascii="Arial" w:hAnsi="Arial" w:cs="Arial"/>
                <w:b/>
                <w:sz w:val="22"/>
                <w:szCs w:val="22"/>
              </w:rPr>
            </w:pPr>
            <w:r>
              <w:rPr>
                <w:rFonts w:ascii="Arial" w:hAnsi="Arial" w:cs="Arial"/>
                <w:sz w:val="22"/>
                <w:szCs w:val="22"/>
              </w:rPr>
              <w:t>Cash Flow Statement</w:t>
            </w:r>
          </w:p>
        </w:tc>
        <w:tc>
          <w:tcPr>
            <w:tcW w:w="999" w:type="dxa"/>
          </w:tcPr>
          <w:p w:rsidR="002A056D" w:rsidRDefault="002A056D" w:rsidP="00B57779">
            <w:pPr>
              <w:tabs>
                <w:tab w:val="left" w:pos="540"/>
              </w:tabs>
              <w:jc w:val="center"/>
              <w:rPr>
                <w:rFonts w:ascii="Arial" w:hAnsi="Arial" w:cs="Arial"/>
                <w:sz w:val="22"/>
                <w:szCs w:val="22"/>
              </w:rPr>
            </w:pPr>
            <w:r>
              <w:rPr>
                <w:rFonts w:ascii="Arial" w:hAnsi="Arial" w:cs="Arial"/>
                <w:sz w:val="22"/>
                <w:szCs w:val="22"/>
              </w:rPr>
              <w:t>2</w:t>
            </w:r>
            <w:r w:rsidR="00B57779">
              <w:rPr>
                <w:rFonts w:ascii="Arial" w:hAnsi="Arial" w:cs="Arial"/>
                <w:sz w:val="22"/>
                <w:szCs w:val="22"/>
              </w:rPr>
              <w:t>2</w:t>
            </w:r>
          </w:p>
        </w:tc>
      </w:tr>
      <w:tr w:rsidR="002A056D">
        <w:tc>
          <w:tcPr>
            <w:tcW w:w="8577" w:type="dxa"/>
          </w:tcPr>
          <w:p w:rsidR="002A056D" w:rsidRDefault="002A056D">
            <w:pPr>
              <w:numPr>
                <w:ilvl w:val="0"/>
                <w:numId w:val="15"/>
              </w:numPr>
              <w:tabs>
                <w:tab w:val="left" w:pos="540"/>
              </w:tabs>
              <w:rPr>
                <w:rFonts w:ascii="Arial" w:hAnsi="Arial" w:cs="Arial"/>
                <w:b/>
                <w:sz w:val="22"/>
                <w:szCs w:val="22"/>
              </w:rPr>
            </w:pPr>
            <w:r>
              <w:rPr>
                <w:rFonts w:ascii="Arial" w:hAnsi="Arial" w:cs="Arial"/>
                <w:sz w:val="22"/>
                <w:szCs w:val="22"/>
              </w:rPr>
              <w:t>Police Pension Fund Account</w:t>
            </w:r>
          </w:p>
        </w:tc>
        <w:tc>
          <w:tcPr>
            <w:tcW w:w="999" w:type="dxa"/>
          </w:tcPr>
          <w:p w:rsidR="002A056D" w:rsidRDefault="002A056D" w:rsidP="00B57779">
            <w:pPr>
              <w:tabs>
                <w:tab w:val="left" w:pos="540"/>
              </w:tabs>
              <w:jc w:val="center"/>
              <w:rPr>
                <w:rFonts w:ascii="Arial" w:hAnsi="Arial" w:cs="Arial"/>
                <w:sz w:val="22"/>
                <w:szCs w:val="22"/>
              </w:rPr>
            </w:pPr>
            <w:r>
              <w:rPr>
                <w:rFonts w:ascii="Arial" w:hAnsi="Arial" w:cs="Arial"/>
                <w:sz w:val="22"/>
                <w:szCs w:val="22"/>
              </w:rPr>
              <w:t>2</w:t>
            </w:r>
            <w:r w:rsidR="00B57779">
              <w:rPr>
                <w:rFonts w:ascii="Arial" w:hAnsi="Arial" w:cs="Arial"/>
                <w:sz w:val="22"/>
                <w:szCs w:val="22"/>
              </w:rPr>
              <w:t>3</w:t>
            </w:r>
          </w:p>
        </w:tc>
      </w:tr>
      <w:tr w:rsidR="002A056D">
        <w:tc>
          <w:tcPr>
            <w:tcW w:w="8577" w:type="dxa"/>
          </w:tcPr>
          <w:p w:rsidR="002A056D" w:rsidRDefault="002A056D">
            <w:pPr>
              <w:numPr>
                <w:ilvl w:val="0"/>
                <w:numId w:val="15"/>
              </w:numPr>
              <w:tabs>
                <w:tab w:val="left" w:pos="540"/>
              </w:tabs>
              <w:rPr>
                <w:rFonts w:ascii="Arial" w:hAnsi="Arial" w:cs="Arial"/>
                <w:b/>
                <w:sz w:val="22"/>
                <w:szCs w:val="22"/>
              </w:rPr>
            </w:pPr>
            <w:r>
              <w:rPr>
                <w:rFonts w:ascii="Arial" w:hAnsi="Arial" w:cs="Arial"/>
                <w:sz w:val="22"/>
                <w:szCs w:val="22"/>
              </w:rPr>
              <w:t>Notes to the Accounts</w:t>
            </w:r>
            <w:r w:rsidR="00CA15C1">
              <w:rPr>
                <w:rFonts w:ascii="Arial" w:hAnsi="Arial" w:cs="Arial"/>
                <w:sz w:val="22"/>
                <w:szCs w:val="22"/>
              </w:rPr>
              <w:t xml:space="preserve"> Contents List</w:t>
            </w:r>
          </w:p>
        </w:tc>
        <w:tc>
          <w:tcPr>
            <w:tcW w:w="999" w:type="dxa"/>
          </w:tcPr>
          <w:p w:rsidR="002A056D" w:rsidRDefault="00CA15C1" w:rsidP="00B57779">
            <w:pPr>
              <w:tabs>
                <w:tab w:val="left" w:pos="540"/>
              </w:tabs>
              <w:jc w:val="center"/>
              <w:rPr>
                <w:rFonts w:ascii="Arial" w:hAnsi="Arial" w:cs="Arial"/>
                <w:sz w:val="22"/>
                <w:szCs w:val="22"/>
              </w:rPr>
            </w:pPr>
            <w:r>
              <w:rPr>
                <w:rFonts w:ascii="Arial" w:hAnsi="Arial" w:cs="Arial"/>
                <w:sz w:val="22"/>
                <w:szCs w:val="22"/>
              </w:rPr>
              <w:t>2</w:t>
            </w:r>
            <w:r w:rsidR="00B57779">
              <w:rPr>
                <w:rFonts w:ascii="Arial" w:hAnsi="Arial" w:cs="Arial"/>
                <w:sz w:val="22"/>
                <w:szCs w:val="22"/>
              </w:rPr>
              <w:t>4</w:t>
            </w:r>
          </w:p>
        </w:tc>
      </w:tr>
      <w:tr w:rsidR="002A056D">
        <w:tc>
          <w:tcPr>
            <w:tcW w:w="8577" w:type="dxa"/>
          </w:tcPr>
          <w:p w:rsidR="002A056D" w:rsidRDefault="002A056D">
            <w:pPr>
              <w:numPr>
                <w:ilvl w:val="0"/>
                <w:numId w:val="16"/>
              </w:numPr>
              <w:tabs>
                <w:tab w:val="left" w:pos="540"/>
              </w:tabs>
              <w:rPr>
                <w:rFonts w:ascii="Arial" w:hAnsi="Arial" w:cs="Arial"/>
                <w:b/>
                <w:sz w:val="22"/>
                <w:szCs w:val="22"/>
              </w:rPr>
            </w:pPr>
            <w:r>
              <w:rPr>
                <w:rFonts w:ascii="Arial" w:hAnsi="Arial" w:cs="Arial"/>
                <w:sz w:val="22"/>
                <w:szCs w:val="22"/>
              </w:rPr>
              <w:t>Glossary</w:t>
            </w:r>
          </w:p>
        </w:tc>
        <w:tc>
          <w:tcPr>
            <w:tcW w:w="999" w:type="dxa"/>
          </w:tcPr>
          <w:p w:rsidR="002A056D" w:rsidRDefault="002A1220">
            <w:pPr>
              <w:tabs>
                <w:tab w:val="left" w:pos="540"/>
              </w:tabs>
              <w:jc w:val="center"/>
              <w:rPr>
                <w:rFonts w:ascii="Arial" w:hAnsi="Arial" w:cs="Arial"/>
                <w:sz w:val="22"/>
                <w:szCs w:val="22"/>
              </w:rPr>
            </w:pPr>
            <w:r>
              <w:rPr>
                <w:rFonts w:ascii="Arial" w:hAnsi="Arial" w:cs="Arial"/>
                <w:sz w:val="22"/>
                <w:szCs w:val="22"/>
              </w:rPr>
              <w:t>80</w:t>
            </w:r>
          </w:p>
        </w:tc>
      </w:tr>
    </w:tbl>
    <w:p w:rsidR="002A056D" w:rsidRDefault="002A056D">
      <w:pPr>
        <w:pStyle w:val="Heading2"/>
      </w:pPr>
      <w:bookmarkStart w:id="0" w:name="Foreword"/>
      <w:bookmarkEnd w:id="0"/>
    </w:p>
    <w:p w:rsidR="002A056D" w:rsidRDefault="002A056D"/>
    <w:p w:rsidR="002A056D" w:rsidRDefault="002A056D"/>
    <w:p w:rsidR="002A056D" w:rsidRDefault="002A056D">
      <w:pPr>
        <w:spacing w:before="120" w:after="60"/>
        <w:jc w:val="both"/>
        <w:rPr>
          <w:rFonts w:ascii="Arial" w:hAnsi="Arial" w:cs="Arial"/>
          <w:b/>
          <w:sz w:val="22"/>
          <w:szCs w:val="22"/>
        </w:rPr>
        <w:sectPr w:rsidR="002A056D" w:rsidSect="0067035C">
          <w:headerReference w:type="default" r:id="rId8"/>
          <w:footerReference w:type="default" r:id="rId9"/>
          <w:pgSz w:w="11906" w:h="16838"/>
          <w:pgMar w:top="1440" w:right="746" w:bottom="1440" w:left="1800" w:header="708" w:footer="708" w:gutter="0"/>
          <w:pgNumType w:start="1"/>
          <w:cols w:space="708"/>
          <w:docGrid w:linePitch="360"/>
        </w:sectPr>
      </w:pPr>
    </w:p>
    <w:p w:rsidR="002A056D" w:rsidRDefault="002A056D">
      <w:pPr>
        <w:spacing w:before="120" w:after="60"/>
        <w:jc w:val="both"/>
        <w:rPr>
          <w:rFonts w:ascii="Arial" w:hAnsi="Arial" w:cs="Arial"/>
          <w:b/>
          <w:sz w:val="22"/>
          <w:szCs w:val="22"/>
        </w:rPr>
      </w:pPr>
      <w:r>
        <w:rPr>
          <w:rFonts w:ascii="Arial" w:hAnsi="Arial" w:cs="Arial"/>
          <w:b/>
          <w:sz w:val="22"/>
          <w:szCs w:val="22"/>
        </w:rPr>
        <w:lastRenderedPageBreak/>
        <w:t>Introduction</w:t>
      </w:r>
    </w:p>
    <w:p w:rsidR="00873A92" w:rsidRDefault="00873A92" w:rsidP="00873A92">
      <w:pPr>
        <w:spacing w:before="120" w:after="60"/>
        <w:jc w:val="both"/>
        <w:rPr>
          <w:rFonts w:ascii="Arial" w:hAnsi="Arial" w:cs="Arial"/>
          <w:sz w:val="22"/>
          <w:szCs w:val="22"/>
        </w:rPr>
      </w:pPr>
      <w:r>
        <w:rPr>
          <w:rFonts w:ascii="Arial" w:hAnsi="Arial" w:cs="Arial"/>
          <w:sz w:val="22"/>
          <w:szCs w:val="22"/>
        </w:rPr>
        <w:t>The purpose of the Statement of Accounts is to provide information about the financial position, performance, management accountability of resources, risks and uncertainties of the Police and Crime Commissioner for South Wales</w:t>
      </w:r>
      <w:r w:rsidR="005C1991">
        <w:rPr>
          <w:rFonts w:ascii="Arial" w:hAnsi="Arial" w:cs="Arial"/>
          <w:sz w:val="22"/>
          <w:szCs w:val="22"/>
        </w:rPr>
        <w:t>,</w:t>
      </w:r>
      <w:r>
        <w:rPr>
          <w:rFonts w:ascii="Arial" w:hAnsi="Arial" w:cs="Arial"/>
          <w:sz w:val="22"/>
          <w:szCs w:val="22"/>
        </w:rPr>
        <w:t xml:space="preserve"> which is useful to a wide range of users. Users of the financial statements may include the public, government, grant-awarding bodies, employees, customers, suppliers and contractors of the Commissioner.</w:t>
      </w:r>
    </w:p>
    <w:p w:rsidR="00873A92" w:rsidRDefault="00873A92" w:rsidP="00873A92">
      <w:pPr>
        <w:spacing w:before="120" w:after="60"/>
        <w:jc w:val="both"/>
        <w:rPr>
          <w:rFonts w:ascii="Arial" w:hAnsi="Arial" w:cs="Arial"/>
          <w:sz w:val="22"/>
          <w:szCs w:val="22"/>
        </w:rPr>
      </w:pPr>
      <w:r w:rsidRPr="007C70DA">
        <w:rPr>
          <w:rFonts w:ascii="Arial" w:hAnsi="Arial" w:cs="Arial"/>
          <w:sz w:val="22"/>
          <w:szCs w:val="22"/>
        </w:rPr>
        <w:t>The financial year 2016/17 was the sixth consecutive year of the government imposed</w:t>
      </w:r>
      <w:r>
        <w:rPr>
          <w:rFonts w:ascii="Arial" w:hAnsi="Arial" w:cs="Arial"/>
          <w:sz w:val="22"/>
          <w:szCs w:val="22"/>
        </w:rPr>
        <w:t xml:space="preserve"> austerity programme arising from the comprehensive spending review 2010(CSR), which sought to address </w:t>
      </w:r>
      <w:r w:rsidRPr="00CE1F4F">
        <w:rPr>
          <w:rFonts w:ascii="Arial" w:hAnsi="Arial" w:cs="Arial"/>
          <w:sz w:val="22"/>
          <w:szCs w:val="22"/>
        </w:rPr>
        <w:t>the national budget deficit due to the international banking crises.</w:t>
      </w:r>
      <w:r>
        <w:rPr>
          <w:rFonts w:ascii="Arial" w:hAnsi="Arial" w:cs="Arial"/>
          <w:sz w:val="22"/>
          <w:szCs w:val="22"/>
        </w:rPr>
        <w:t xml:space="preserve"> </w:t>
      </w:r>
    </w:p>
    <w:p w:rsidR="002A056D" w:rsidRDefault="002A056D" w:rsidP="007659B6">
      <w:pPr>
        <w:spacing w:before="120" w:after="60"/>
        <w:jc w:val="both"/>
        <w:rPr>
          <w:rFonts w:ascii="Arial" w:hAnsi="Arial" w:cs="Arial"/>
          <w:sz w:val="22"/>
          <w:szCs w:val="22"/>
        </w:rPr>
      </w:pPr>
      <w:r>
        <w:rPr>
          <w:rFonts w:ascii="Arial" w:hAnsi="Arial" w:cs="Arial"/>
          <w:sz w:val="22"/>
          <w:szCs w:val="22"/>
        </w:rPr>
        <w:t>The accountability for public resources is documented in the Annual Governance Statement which details the responsibilities of both the Commissioner and the Chief Constable as Corporation Soles. The review of the effectiveness of the governance arrangements is detailed within the Annual Governance Statement that accompanies the Statement</w:t>
      </w:r>
      <w:r w:rsidR="001345E4">
        <w:rPr>
          <w:rFonts w:ascii="Arial" w:hAnsi="Arial" w:cs="Arial"/>
          <w:sz w:val="22"/>
          <w:szCs w:val="22"/>
        </w:rPr>
        <w:t xml:space="preserve"> </w:t>
      </w:r>
      <w:r>
        <w:rPr>
          <w:rFonts w:ascii="Arial" w:hAnsi="Arial" w:cs="Arial"/>
          <w:sz w:val="22"/>
          <w:szCs w:val="22"/>
        </w:rPr>
        <w:t>of Accounts.</w:t>
      </w:r>
    </w:p>
    <w:p w:rsidR="002A056D" w:rsidRDefault="002A056D" w:rsidP="007659B6">
      <w:pPr>
        <w:spacing w:before="120" w:after="60"/>
        <w:rPr>
          <w:rFonts w:ascii="Arial" w:hAnsi="Arial" w:cs="Arial"/>
          <w:sz w:val="22"/>
          <w:szCs w:val="22"/>
          <w:u w:val="single"/>
        </w:rPr>
      </w:pPr>
    </w:p>
    <w:p w:rsidR="007659B6" w:rsidRDefault="002A056D" w:rsidP="007659B6">
      <w:pPr>
        <w:spacing w:before="120" w:after="60"/>
        <w:jc w:val="both"/>
        <w:rPr>
          <w:rFonts w:ascii="Arial" w:hAnsi="Arial" w:cs="Arial"/>
          <w:sz w:val="22"/>
          <w:szCs w:val="22"/>
        </w:rPr>
      </w:pPr>
      <w:r>
        <w:rPr>
          <w:rFonts w:ascii="Arial" w:hAnsi="Arial" w:cs="Arial"/>
          <w:b/>
          <w:sz w:val="22"/>
          <w:szCs w:val="22"/>
        </w:rPr>
        <w:t>Statutory Framework for the Statement of Accounts</w:t>
      </w:r>
      <w:r w:rsidR="007659B6" w:rsidRPr="007659B6">
        <w:rPr>
          <w:rFonts w:ascii="Arial" w:hAnsi="Arial" w:cs="Arial"/>
          <w:sz w:val="22"/>
          <w:szCs w:val="22"/>
        </w:rPr>
        <w:t xml:space="preserve"> </w:t>
      </w:r>
    </w:p>
    <w:p w:rsidR="002A056D" w:rsidRDefault="002A056D" w:rsidP="007659B6">
      <w:pPr>
        <w:spacing w:before="120" w:after="60"/>
        <w:jc w:val="both"/>
        <w:rPr>
          <w:rFonts w:ascii="Arial" w:hAnsi="Arial" w:cs="Arial"/>
          <w:sz w:val="22"/>
          <w:szCs w:val="22"/>
        </w:rPr>
      </w:pPr>
      <w:r>
        <w:rPr>
          <w:rFonts w:ascii="Arial" w:hAnsi="Arial" w:cs="Arial"/>
          <w:sz w:val="22"/>
          <w:szCs w:val="22"/>
        </w:rPr>
        <w:t>The establishment of the two Corporation Soles requires each body to produce their own Statement of Accounts with the Commissioner producing a Statement of Accounts for the Group and Police Pension Fund.</w:t>
      </w:r>
    </w:p>
    <w:p w:rsidR="002A056D" w:rsidRDefault="002A056D" w:rsidP="007659B6">
      <w:pPr>
        <w:spacing w:before="120" w:after="60"/>
        <w:jc w:val="both"/>
        <w:rPr>
          <w:rFonts w:ascii="Arial" w:hAnsi="Arial" w:cs="Arial"/>
          <w:sz w:val="22"/>
          <w:szCs w:val="22"/>
        </w:rPr>
      </w:pPr>
      <w:r>
        <w:rPr>
          <w:rFonts w:ascii="Arial" w:hAnsi="Arial" w:cs="Arial"/>
          <w:sz w:val="22"/>
          <w:szCs w:val="22"/>
        </w:rPr>
        <w:t xml:space="preserve">The Accounts and Audit (Wales) Regulations 2014, require </w:t>
      </w:r>
      <w:r w:rsidR="002F1788">
        <w:rPr>
          <w:rFonts w:ascii="Arial" w:hAnsi="Arial" w:cs="Arial"/>
          <w:sz w:val="22"/>
          <w:szCs w:val="22"/>
        </w:rPr>
        <w:t>L</w:t>
      </w:r>
      <w:r>
        <w:rPr>
          <w:rFonts w:ascii="Arial" w:hAnsi="Arial" w:cs="Arial"/>
          <w:sz w:val="22"/>
          <w:szCs w:val="22"/>
        </w:rPr>
        <w:t xml:space="preserve">ocal </w:t>
      </w:r>
      <w:r w:rsidR="002F1788">
        <w:rPr>
          <w:rFonts w:ascii="Arial" w:hAnsi="Arial" w:cs="Arial"/>
          <w:sz w:val="22"/>
          <w:szCs w:val="22"/>
        </w:rPr>
        <w:t>G</w:t>
      </w:r>
      <w:r>
        <w:rPr>
          <w:rFonts w:ascii="Arial" w:hAnsi="Arial" w:cs="Arial"/>
          <w:sz w:val="22"/>
          <w:szCs w:val="22"/>
        </w:rPr>
        <w:t xml:space="preserve">overnment </w:t>
      </w:r>
      <w:r w:rsidR="002F1788">
        <w:rPr>
          <w:rFonts w:ascii="Arial" w:hAnsi="Arial" w:cs="Arial"/>
          <w:sz w:val="22"/>
          <w:szCs w:val="22"/>
        </w:rPr>
        <w:t>B</w:t>
      </w:r>
      <w:r>
        <w:rPr>
          <w:rFonts w:ascii="Arial" w:hAnsi="Arial" w:cs="Arial"/>
          <w:sz w:val="22"/>
          <w:szCs w:val="22"/>
        </w:rPr>
        <w:t xml:space="preserve">odies to prepare a Statement of Accounts in accordance with proper practices. The Code of Practice on Local Authority Accounting in the UK </w:t>
      </w:r>
      <w:r w:rsidR="005C1991">
        <w:rPr>
          <w:rFonts w:ascii="Arial" w:hAnsi="Arial" w:cs="Arial"/>
          <w:sz w:val="22"/>
          <w:szCs w:val="22"/>
        </w:rPr>
        <w:t xml:space="preserve">(the Code) </w:t>
      </w:r>
      <w:r>
        <w:rPr>
          <w:rFonts w:ascii="Arial" w:hAnsi="Arial" w:cs="Arial"/>
          <w:sz w:val="22"/>
          <w:szCs w:val="22"/>
        </w:rPr>
        <w:t>is identified as representing proper practices.</w:t>
      </w:r>
    </w:p>
    <w:p w:rsidR="002A056D" w:rsidRDefault="002A056D" w:rsidP="007659B6">
      <w:pPr>
        <w:spacing w:before="120" w:after="60"/>
        <w:jc w:val="both"/>
        <w:rPr>
          <w:rFonts w:ascii="Arial" w:hAnsi="Arial" w:cs="Arial"/>
          <w:sz w:val="22"/>
          <w:szCs w:val="22"/>
        </w:rPr>
      </w:pPr>
      <w:r>
        <w:rPr>
          <w:rFonts w:ascii="Arial" w:hAnsi="Arial" w:cs="Arial"/>
          <w:sz w:val="22"/>
          <w:szCs w:val="22"/>
        </w:rPr>
        <w:t xml:space="preserve">The Code applies to </w:t>
      </w:r>
      <w:r w:rsidR="002F1788">
        <w:rPr>
          <w:rFonts w:ascii="Arial" w:hAnsi="Arial" w:cs="Arial"/>
          <w:sz w:val="22"/>
          <w:szCs w:val="22"/>
        </w:rPr>
        <w:t>L</w:t>
      </w:r>
      <w:r>
        <w:rPr>
          <w:rFonts w:ascii="Arial" w:hAnsi="Arial" w:cs="Arial"/>
          <w:sz w:val="22"/>
          <w:szCs w:val="22"/>
        </w:rPr>
        <w:t xml:space="preserve">ocal </w:t>
      </w:r>
      <w:r w:rsidR="002F1788">
        <w:rPr>
          <w:rFonts w:ascii="Arial" w:hAnsi="Arial" w:cs="Arial"/>
          <w:sz w:val="22"/>
          <w:szCs w:val="22"/>
        </w:rPr>
        <w:t>G</w:t>
      </w:r>
      <w:r>
        <w:rPr>
          <w:rFonts w:ascii="Arial" w:hAnsi="Arial" w:cs="Arial"/>
          <w:sz w:val="22"/>
          <w:szCs w:val="22"/>
        </w:rPr>
        <w:t xml:space="preserve">overnment </w:t>
      </w:r>
      <w:r w:rsidR="002F1788">
        <w:rPr>
          <w:rFonts w:ascii="Arial" w:hAnsi="Arial" w:cs="Arial"/>
          <w:sz w:val="22"/>
          <w:szCs w:val="22"/>
        </w:rPr>
        <w:t>B</w:t>
      </w:r>
      <w:r>
        <w:rPr>
          <w:rFonts w:ascii="Arial" w:hAnsi="Arial" w:cs="Arial"/>
          <w:sz w:val="22"/>
          <w:szCs w:val="22"/>
        </w:rPr>
        <w:t>odies set out in the Public Audit (Wales) Act 2004 who are required to prepare accounts for audit by the Wales Audit Office. Section 12 of this Act was amended by the Police Reform Social Responsibility Act to replace reference to Police Authorities with Commissioners and Chief Constables.</w:t>
      </w:r>
    </w:p>
    <w:p w:rsidR="002A056D" w:rsidRDefault="002A056D" w:rsidP="007659B6">
      <w:pPr>
        <w:spacing w:before="120" w:after="60"/>
        <w:jc w:val="both"/>
        <w:rPr>
          <w:rFonts w:ascii="Arial" w:hAnsi="Arial" w:cs="Arial"/>
          <w:sz w:val="22"/>
          <w:szCs w:val="22"/>
        </w:rPr>
      </w:pPr>
      <w:r>
        <w:rPr>
          <w:rFonts w:ascii="Arial" w:hAnsi="Arial" w:cs="Arial"/>
          <w:sz w:val="22"/>
          <w:szCs w:val="22"/>
        </w:rPr>
        <w:t xml:space="preserve">The Code requires that </w:t>
      </w:r>
      <w:r w:rsidR="001F733F">
        <w:rPr>
          <w:rFonts w:ascii="Arial" w:hAnsi="Arial" w:cs="Arial"/>
          <w:sz w:val="22"/>
          <w:szCs w:val="22"/>
        </w:rPr>
        <w:t>Local A</w:t>
      </w:r>
      <w:r>
        <w:rPr>
          <w:rFonts w:ascii="Arial" w:hAnsi="Arial" w:cs="Arial"/>
          <w:sz w:val="22"/>
          <w:szCs w:val="22"/>
        </w:rPr>
        <w:t xml:space="preserve">uthorities prepare their financial statements in accordance with the International Accounting Standards Board (IASB) </w:t>
      </w:r>
      <w:r>
        <w:rPr>
          <w:rFonts w:ascii="Arial" w:hAnsi="Arial" w:cs="Arial"/>
          <w:i/>
          <w:sz w:val="22"/>
          <w:szCs w:val="22"/>
        </w:rPr>
        <w:t>Framework for the Preparation and Presentation of Financial Statements (the IASB Framework)</w:t>
      </w:r>
      <w:r>
        <w:rPr>
          <w:rFonts w:ascii="Arial" w:hAnsi="Arial" w:cs="Arial"/>
          <w:sz w:val="22"/>
          <w:szCs w:val="22"/>
        </w:rPr>
        <w:t xml:space="preserve"> as interpreted by the Code. The IASB Framework sets out the concepts that underlie the preparation and presentation of financial statements for external users of the accounts. The Statement of Account</w:t>
      </w:r>
      <w:r w:rsidR="001345E4">
        <w:rPr>
          <w:rFonts w:ascii="Arial" w:hAnsi="Arial" w:cs="Arial"/>
          <w:sz w:val="22"/>
          <w:szCs w:val="22"/>
        </w:rPr>
        <w:t>s</w:t>
      </w:r>
      <w:r>
        <w:rPr>
          <w:rFonts w:ascii="Arial" w:hAnsi="Arial" w:cs="Arial"/>
          <w:sz w:val="22"/>
          <w:szCs w:val="22"/>
        </w:rPr>
        <w:t xml:space="preserve"> continue to follow International Financial Reporting Standards (IFRS).</w:t>
      </w:r>
    </w:p>
    <w:p w:rsidR="002A056D" w:rsidRDefault="002A056D" w:rsidP="007659B6">
      <w:pPr>
        <w:spacing w:before="120" w:after="60"/>
        <w:jc w:val="both"/>
        <w:rPr>
          <w:rFonts w:ascii="Arial" w:hAnsi="Arial" w:cs="Arial"/>
          <w:b/>
          <w:sz w:val="22"/>
          <w:szCs w:val="22"/>
        </w:rPr>
      </w:pPr>
    </w:p>
    <w:p w:rsidR="002A056D" w:rsidRDefault="002A056D" w:rsidP="007659B6">
      <w:pPr>
        <w:spacing w:before="120" w:after="60"/>
        <w:jc w:val="both"/>
        <w:rPr>
          <w:rFonts w:ascii="Arial" w:hAnsi="Arial" w:cs="Arial"/>
          <w:b/>
          <w:sz w:val="22"/>
          <w:szCs w:val="22"/>
        </w:rPr>
      </w:pPr>
      <w:r>
        <w:rPr>
          <w:rFonts w:ascii="Arial" w:hAnsi="Arial" w:cs="Arial"/>
          <w:b/>
          <w:sz w:val="22"/>
          <w:szCs w:val="22"/>
        </w:rPr>
        <w:t>Format of the Statement of Accounts</w:t>
      </w:r>
    </w:p>
    <w:p w:rsidR="002A056D" w:rsidRDefault="002A056D" w:rsidP="007659B6">
      <w:pPr>
        <w:spacing w:before="120" w:after="60"/>
        <w:jc w:val="both"/>
        <w:rPr>
          <w:rFonts w:ascii="Arial" w:hAnsi="Arial" w:cs="Arial"/>
          <w:sz w:val="22"/>
          <w:szCs w:val="22"/>
        </w:rPr>
      </w:pPr>
      <w:r>
        <w:rPr>
          <w:rFonts w:ascii="Arial" w:hAnsi="Arial" w:cs="Arial"/>
          <w:sz w:val="22"/>
          <w:szCs w:val="22"/>
        </w:rPr>
        <w:t>The Statement of Accounts comprises the following:</w:t>
      </w:r>
    </w:p>
    <w:p w:rsidR="00356F19" w:rsidRPr="00571001" w:rsidRDefault="00356F19" w:rsidP="007659B6">
      <w:pPr>
        <w:numPr>
          <w:ilvl w:val="0"/>
          <w:numId w:val="14"/>
        </w:numPr>
        <w:tabs>
          <w:tab w:val="clear" w:pos="1077"/>
          <w:tab w:val="num" w:pos="720"/>
        </w:tabs>
        <w:ind w:left="720"/>
        <w:jc w:val="both"/>
        <w:rPr>
          <w:rFonts w:ascii="Arial" w:hAnsi="Arial" w:cs="Arial"/>
          <w:sz w:val="22"/>
          <w:szCs w:val="22"/>
          <w:u w:val="single"/>
        </w:rPr>
      </w:pPr>
      <w:r w:rsidRPr="00571001">
        <w:rPr>
          <w:rFonts w:ascii="Arial" w:hAnsi="Arial" w:cs="Arial"/>
          <w:sz w:val="22"/>
          <w:szCs w:val="22"/>
          <w:u w:val="single"/>
        </w:rPr>
        <w:t>Statement of Responsibilities</w:t>
      </w:r>
    </w:p>
    <w:p w:rsidR="00356F19" w:rsidRDefault="00356F19" w:rsidP="007659B6">
      <w:pPr>
        <w:ind w:left="720"/>
        <w:jc w:val="both"/>
        <w:rPr>
          <w:rFonts w:ascii="Arial" w:hAnsi="Arial" w:cs="Arial"/>
          <w:sz w:val="22"/>
          <w:szCs w:val="22"/>
        </w:rPr>
      </w:pPr>
      <w:r>
        <w:rPr>
          <w:rFonts w:ascii="Arial" w:hAnsi="Arial" w:cs="Arial"/>
          <w:sz w:val="22"/>
          <w:szCs w:val="22"/>
        </w:rPr>
        <w:t>Sets out the responsibilities of the Commissioner, Chief Constable and Chief Finance Officers during the production and approval of the Statement of Accounts.</w:t>
      </w:r>
    </w:p>
    <w:p w:rsidR="00E25D64" w:rsidRDefault="00E25D64" w:rsidP="007659B6">
      <w:pPr>
        <w:ind w:left="720"/>
        <w:jc w:val="both"/>
        <w:rPr>
          <w:rFonts w:ascii="Arial" w:hAnsi="Arial" w:cs="Arial"/>
          <w:sz w:val="22"/>
          <w:szCs w:val="22"/>
        </w:rPr>
      </w:pPr>
    </w:p>
    <w:p w:rsidR="00E25D64" w:rsidRPr="006D198D" w:rsidRDefault="00E25D64" w:rsidP="00E25D64">
      <w:pPr>
        <w:numPr>
          <w:ilvl w:val="0"/>
          <w:numId w:val="14"/>
        </w:numPr>
        <w:tabs>
          <w:tab w:val="clear" w:pos="1077"/>
          <w:tab w:val="num" w:pos="720"/>
        </w:tabs>
        <w:ind w:left="720"/>
        <w:jc w:val="both"/>
        <w:rPr>
          <w:rFonts w:ascii="Arial" w:hAnsi="Arial" w:cs="Arial"/>
          <w:sz w:val="22"/>
          <w:szCs w:val="22"/>
          <w:u w:val="single"/>
        </w:rPr>
      </w:pPr>
      <w:r w:rsidRPr="006D198D">
        <w:rPr>
          <w:rFonts w:ascii="Arial" w:hAnsi="Arial" w:cs="Arial"/>
          <w:sz w:val="22"/>
          <w:szCs w:val="22"/>
          <w:u w:val="single"/>
        </w:rPr>
        <w:t>Comprehensive Income and Expenditure Statement</w:t>
      </w:r>
    </w:p>
    <w:p w:rsidR="00E25D64" w:rsidRDefault="00E25D64" w:rsidP="00E25D64">
      <w:pPr>
        <w:ind w:left="720"/>
        <w:jc w:val="both"/>
        <w:rPr>
          <w:rFonts w:ascii="Arial" w:hAnsi="Arial" w:cs="Arial"/>
          <w:sz w:val="22"/>
          <w:szCs w:val="22"/>
        </w:rPr>
      </w:pPr>
      <w:r>
        <w:rPr>
          <w:rFonts w:ascii="Arial" w:hAnsi="Arial" w:cs="Arial"/>
          <w:sz w:val="22"/>
          <w:szCs w:val="22"/>
        </w:rPr>
        <w:t>This sets out the cost in the year of providing policing services in accordance with International Accounting Standards (IAS) rather than the amount funded from Government Grants and Council Tax.</w:t>
      </w:r>
    </w:p>
    <w:p w:rsidR="00356F19" w:rsidRPr="006D198D" w:rsidRDefault="00356F19" w:rsidP="007659B6">
      <w:pPr>
        <w:ind w:left="720"/>
        <w:jc w:val="both"/>
        <w:rPr>
          <w:rFonts w:ascii="Arial" w:hAnsi="Arial" w:cs="Arial"/>
          <w:sz w:val="22"/>
          <w:szCs w:val="22"/>
        </w:rPr>
      </w:pPr>
    </w:p>
    <w:p w:rsidR="00356F19" w:rsidRPr="00571001" w:rsidRDefault="00356F19" w:rsidP="007659B6">
      <w:pPr>
        <w:numPr>
          <w:ilvl w:val="0"/>
          <w:numId w:val="14"/>
        </w:numPr>
        <w:tabs>
          <w:tab w:val="clear" w:pos="1077"/>
          <w:tab w:val="num" w:pos="720"/>
        </w:tabs>
        <w:ind w:left="720"/>
        <w:jc w:val="both"/>
        <w:rPr>
          <w:rFonts w:ascii="Arial" w:hAnsi="Arial" w:cs="Arial"/>
          <w:sz w:val="22"/>
          <w:szCs w:val="22"/>
          <w:u w:val="single"/>
        </w:rPr>
      </w:pPr>
      <w:r w:rsidRPr="00571001">
        <w:rPr>
          <w:rFonts w:ascii="Arial" w:hAnsi="Arial" w:cs="Arial"/>
          <w:sz w:val="22"/>
          <w:szCs w:val="22"/>
          <w:u w:val="single"/>
        </w:rPr>
        <w:t>Movement in Reserves Statement</w:t>
      </w:r>
    </w:p>
    <w:p w:rsidR="00356F19" w:rsidRDefault="00356F19" w:rsidP="007659B6">
      <w:pPr>
        <w:ind w:left="720"/>
        <w:jc w:val="both"/>
        <w:rPr>
          <w:rFonts w:ascii="Arial" w:hAnsi="Arial" w:cs="Arial"/>
          <w:sz w:val="22"/>
          <w:szCs w:val="22"/>
        </w:rPr>
      </w:pPr>
      <w:r>
        <w:rPr>
          <w:rFonts w:ascii="Arial" w:hAnsi="Arial" w:cs="Arial"/>
          <w:sz w:val="22"/>
          <w:szCs w:val="22"/>
        </w:rPr>
        <w:t xml:space="preserve">Analyses movements in reserves (and together with note </w:t>
      </w:r>
      <w:r w:rsidR="00066367">
        <w:rPr>
          <w:rFonts w:ascii="Arial" w:hAnsi="Arial" w:cs="Arial"/>
          <w:sz w:val="22"/>
          <w:szCs w:val="22"/>
        </w:rPr>
        <w:t>7</w:t>
      </w:r>
      <w:r>
        <w:rPr>
          <w:rFonts w:ascii="Arial" w:hAnsi="Arial" w:cs="Arial"/>
          <w:sz w:val="22"/>
          <w:szCs w:val="22"/>
        </w:rPr>
        <w:t>) provides a reconciliation between funding and the cost of policing services shown in the Comprehensive Income and Expenditure Statement (CIES).</w:t>
      </w:r>
    </w:p>
    <w:p w:rsidR="00356F19" w:rsidRPr="002B5BBC" w:rsidRDefault="00356F19" w:rsidP="007659B6">
      <w:pPr>
        <w:jc w:val="both"/>
        <w:rPr>
          <w:rFonts w:ascii="Arial" w:hAnsi="Arial" w:cs="Arial"/>
          <w:sz w:val="22"/>
          <w:szCs w:val="22"/>
        </w:rPr>
      </w:pPr>
    </w:p>
    <w:p w:rsidR="00356F19" w:rsidRPr="006D198D" w:rsidRDefault="00356F19" w:rsidP="007659B6">
      <w:pPr>
        <w:numPr>
          <w:ilvl w:val="0"/>
          <w:numId w:val="14"/>
        </w:numPr>
        <w:tabs>
          <w:tab w:val="clear" w:pos="1077"/>
          <w:tab w:val="num" w:pos="720"/>
        </w:tabs>
        <w:ind w:left="720"/>
        <w:jc w:val="both"/>
        <w:rPr>
          <w:rFonts w:ascii="Arial" w:hAnsi="Arial" w:cs="Arial"/>
          <w:sz w:val="22"/>
          <w:szCs w:val="22"/>
          <w:u w:val="single"/>
        </w:rPr>
      </w:pPr>
      <w:r w:rsidRPr="006D198D">
        <w:rPr>
          <w:rFonts w:ascii="Arial" w:hAnsi="Arial" w:cs="Arial"/>
          <w:sz w:val="22"/>
          <w:szCs w:val="22"/>
          <w:u w:val="single"/>
        </w:rPr>
        <w:lastRenderedPageBreak/>
        <w:t>Balance Sheet</w:t>
      </w:r>
    </w:p>
    <w:p w:rsidR="00356F19" w:rsidRDefault="00356F19" w:rsidP="007659B6">
      <w:pPr>
        <w:ind w:left="720"/>
        <w:jc w:val="both"/>
        <w:rPr>
          <w:rFonts w:ascii="Arial" w:hAnsi="Arial" w:cs="Arial"/>
          <w:sz w:val="22"/>
          <w:szCs w:val="22"/>
        </w:rPr>
      </w:pPr>
      <w:r>
        <w:rPr>
          <w:rFonts w:ascii="Arial" w:hAnsi="Arial" w:cs="Arial"/>
          <w:sz w:val="22"/>
          <w:szCs w:val="22"/>
        </w:rPr>
        <w:t>The balance sheet sets out the assets, liabilities and r</w:t>
      </w:r>
      <w:r w:rsidR="00580E24">
        <w:rPr>
          <w:rFonts w:ascii="Arial" w:hAnsi="Arial" w:cs="Arial"/>
          <w:sz w:val="22"/>
          <w:szCs w:val="22"/>
        </w:rPr>
        <w:t>eserves held as at 31 March 2017</w:t>
      </w:r>
      <w:r>
        <w:rPr>
          <w:rFonts w:ascii="Arial" w:hAnsi="Arial" w:cs="Arial"/>
          <w:sz w:val="22"/>
          <w:szCs w:val="22"/>
        </w:rPr>
        <w:t>.</w:t>
      </w:r>
    </w:p>
    <w:p w:rsidR="00356F19" w:rsidRPr="002B5BBC" w:rsidRDefault="00356F19" w:rsidP="007659B6">
      <w:pPr>
        <w:ind w:left="720"/>
        <w:jc w:val="both"/>
        <w:rPr>
          <w:rFonts w:ascii="Arial" w:hAnsi="Arial" w:cs="Arial"/>
          <w:sz w:val="22"/>
          <w:szCs w:val="22"/>
        </w:rPr>
      </w:pPr>
    </w:p>
    <w:p w:rsidR="00356F19" w:rsidRPr="006D198D" w:rsidRDefault="00356F19" w:rsidP="007659B6">
      <w:pPr>
        <w:numPr>
          <w:ilvl w:val="0"/>
          <w:numId w:val="14"/>
        </w:numPr>
        <w:tabs>
          <w:tab w:val="clear" w:pos="1077"/>
          <w:tab w:val="num" w:pos="720"/>
        </w:tabs>
        <w:ind w:left="720"/>
        <w:jc w:val="both"/>
        <w:rPr>
          <w:rFonts w:ascii="Arial" w:hAnsi="Arial" w:cs="Arial"/>
          <w:sz w:val="22"/>
          <w:szCs w:val="22"/>
          <w:u w:val="single"/>
        </w:rPr>
      </w:pPr>
      <w:r w:rsidRPr="006D198D">
        <w:rPr>
          <w:rFonts w:ascii="Arial" w:hAnsi="Arial" w:cs="Arial"/>
          <w:sz w:val="22"/>
          <w:szCs w:val="22"/>
          <w:u w:val="single"/>
        </w:rPr>
        <w:t>Cash Flow Statement</w:t>
      </w:r>
    </w:p>
    <w:p w:rsidR="00356F19" w:rsidRDefault="00356F19" w:rsidP="007659B6">
      <w:pPr>
        <w:ind w:left="720"/>
        <w:jc w:val="both"/>
        <w:rPr>
          <w:rFonts w:ascii="Arial" w:hAnsi="Arial" w:cs="Arial"/>
          <w:sz w:val="22"/>
          <w:szCs w:val="22"/>
        </w:rPr>
      </w:pPr>
      <w:r>
        <w:rPr>
          <w:rFonts w:ascii="Arial" w:hAnsi="Arial" w:cs="Arial"/>
          <w:sz w:val="22"/>
          <w:szCs w:val="22"/>
        </w:rPr>
        <w:t>This sets out the changes in cash and cash equivalents during the financial year.</w:t>
      </w:r>
    </w:p>
    <w:p w:rsidR="00356F19" w:rsidRPr="002B5BBC" w:rsidRDefault="00356F19" w:rsidP="007659B6">
      <w:pPr>
        <w:ind w:left="720"/>
        <w:jc w:val="both"/>
        <w:rPr>
          <w:rFonts w:ascii="Arial" w:hAnsi="Arial" w:cs="Arial"/>
          <w:sz w:val="22"/>
          <w:szCs w:val="22"/>
        </w:rPr>
      </w:pPr>
    </w:p>
    <w:p w:rsidR="00356F19" w:rsidRPr="006D198D" w:rsidRDefault="00356F19" w:rsidP="007659B6">
      <w:pPr>
        <w:numPr>
          <w:ilvl w:val="0"/>
          <w:numId w:val="14"/>
        </w:numPr>
        <w:tabs>
          <w:tab w:val="clear" w:pos="1077"/>
          <w:tab w:val="num" w:pos="720"/>
        </w:tabs>
        <w:ind w:left="720"/>
        <w:jc w:val="both"/>
        <w:rPr>
          <w:rFonts w:ascii="Arial" w:hAnsi="Arial" w:cs="Arial"/>
          <w:sz w:val="22"/>
          <w:szCs w:val="22"/>
          <w:u w:val="single"/>
        </w:rPr>
      </w:pPr>
      <w:r w:rsidRPr="006D198D">
        <w:rPr>
          <w:rFonts w:ascii="Arial" w:hAnsi="Arial" w:cs="Arial"/>
          <w:sz w:val="22"/>
          <w:szCs w:val="22"/>
          <w:u w:val="single"/>
        </w:rPr>
        <w:t>Police Pension Fund Account</w:t>
      </w:r>
    </w:p>
    <w:p w:rsidR="00356F19" w:rsidRDefault="00356F19" w:rsidP="007659B6">
      <w:pPr>
        <w:ind w:left="720"/>
        <w:jc w:val="both"/>
        <w:rPr>
          <w:rFonts w:ascii="Arial" w:hAnsi="Arial" w:cs="Arial"/>
          <w:sz w:val="22"/>
          <w:szCs w:val="22"/>
        </w:rPr>
      </w:pPr>
      <w:r>
        <w:rPr>
          <w:rFonts w:ascii="Arial" w:hAnsi="Arial" w:cs="Arial"/>
          <w:sz w:val="22"/>
          <w:szCs w:val="22"/>
        </w:rPr>
        <w:t>This set</w:t>
      </w:r>
      <w:r w:rsidR="001345E4">
        <w:rPr>
          <w:rFonts w:ascii="Arial" w:hAnsi="Arial" w:cs="Arial"/>
          <w:sz w:val="22"/>
          <w:szCs w:val="22"/>
        </w:rPr>
        <w:t>s</w:t>
      </w:r>
      <w:r>
        <w:rPr>
          <w:rFonts w:ascii="Arial" w:hAnsi="Arial" w:cs="Arial"/>
          <w:sz w:val="22"/>
          <w:szCs w:val="22"/>
        </w:rPr>
        <w:t xml:space="preserve"> out the income and expenditure associated with Police Officer Pensions, such as monthly pension payments and retirement lump sums.</w:t>
      </w:r>
    </w:p>
    <w:p w:rsidR="00356F19" w:rsidRPr="006D198D" w:rsidRDefault="00356F19" w:rsidP="007659B6">
      <w:pPr>
        <w:jc w:val="both"/>
        <w:rPr>
          <w:rFonts w:ascii="Arial" w:hAnsi="Arial" w:cs="Arial"/>
          <w:sz w:val="22"/>
          <w:szCs w:val="22"/>
        </w:rPr>
      </w:pPr>
    </w:p>
    <w:p w:rsidR="00356F19" w:rsidRPr="00571001" w:rsidRDefault="00356F19" w:rsidP="007659B6">
      <w:pPr>
        <w:numPr>
          <w:ilvl w:val="0"/>
          <w:numId w:val="14"/>
        </w:numPr>
        <w:tabs>
          <w:tab w:val="clear" w:pos="1077"/>
          <w:tab w:val="num" w:pos="720"/>
        </w:tabs>
        <w:ind w:left="720"/>
        <w:jc w:val="both"/>
        <w:rPr>
          <w:rFonts w:ascii="Arial" w:hAnsi="Arial" w:cs="Arial"/>
          <w:sz w:val="22"/>
          <w:szCs w:val="22"/>
          <w:u w:val="single"/>
        </w:rPr>
      </w:pPr>
      <w:r w:rsidRPr="00571001">
        <w:rPr>
          <w:rFonts w:ascii="Arial" w:hAnsi="Arial" w:cs="Arial"/>
          <w:sz w:val="22"/>
          <w:szCs w:val="22"/>
          <w:u w:val="single"/>
        </w:rPr>
        <w:t>Notes to the Accounts</w:t>
      </w:r>
    </w:p>
    <w:p w:rsidR="00356F19" w:rsidRPr="002B5BBC" w:rsidRDefault="00356F19" w:rsidP="007659B6">
      <w:pPr>
        <w:ind w:left="720"/>
        <w:jc w:val="both"/>
        <w:rPr>
          <w:rFonts w:ascii="Arial" w:hAnsi="Arial" w:cs="Arial"/>
          <w:sz w:val="22"/>
          <w:szCs w:val="22"/>
        </w:rPr>
      </w:pPr>
      <w:r>
        <w:rPr>
          <w:rFonts w:ascii="Arial" w:hAnsi="Arial" w:cs="Arial"/>
          <w:sz w:val="22"/>
          <w:szCs w:val="22"/>
        </w:rPr>
        <w:t xml:space="preserve">These provide more detailed information on items of income, expenditure, assets, liabilities and reserves that is not practical to show in the main accounting statements detailed above.  </w:t>
      </w:r>
    </w:p>
    <w:p w:rsidR="002A056D" w:rsidRDefault="002A056D" w:rsidP="007659B6">
      <w:pPr>
        <w:tabs>
          <w:tab w:val="left" w:pos="9360"/>
        </w:tabs>
        <w:jc w:val="both"/>
        <w:rPr>
          <w:rFonts w:ascii="Arial" w:hAnsi="Arial" w:cs="Arial"/>
          <w:i/>
          <w:sz w:val="18"/>
          <w:szCs w:val="18"/>
          <w:highlight w:val="yellow"/>
        </w:rPr>
      </w:pPr>
    </w:p>
    <w:p w:rsidR="002A056D" w:rsidRDefault="00356F19" w:rsidP="007659B6">
      <w:pPr>
        <w:jc w:val="both"/>
        <w:rPr>
          <w:rFonts w:ascii="Arial" w:hAnsi="Arial" w:cs="Arial"/>
          <w:b/>
          <w:sz w:val="22"/>
          <w:szCs w:val="22"/>
        </w:rPr>
      </w:pPr>
      <w:r>
        <w:rPr>
          <w:rFonts w:ascii="Arial" w:hAnsi="Arial" w:cs="Arial"/>
          <w:b/>
          <w:sz w:val="22"/>
          <w:szCs w:val="22"/>
        </w:rPr>
        <w:br w:type="page"/>
      </w:r>
      <w:r w:rsidR="000A6C68">
        <w:rPr>
          <w:rFonts w:ascii="Arial" w:hAnsi="Arial" w:cs="Arial"/>
          <w:b/>
          <w:sz w:val="22"/>
          <w:szCs w:val="22"/>
        </w:rPr>
        <w:lastRenderedPageBreak/>
        <w:t>SUMMARY FINANCIAL POSITION</w:t>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sz w:val="22"/>
          <w:szCs w:val="22"/>
        </w:rPr>
      </w:pPr>
      <w:r>
        <w:rPr>
          <w:rFonts w:ascii="Arial" w:hAnsi="Arial" w:cs="Arial"/>
          <w:sz w:val="22"/>
          <w:szCs w:val="22"/>
        </w:rPr>
        <w:t xml:space="preserve">The following summary provides an overview of the financial position and performance of South Wales Police for the year </w:t>
      </w:r>
      <w:r w:rsidR="00580E24">
        <w:rPr>
          <w:rFonts w:ascii="Arial" w:hAnsi="Arial" w:cs="Arial"/>
          <w:sz w:val="22"/>
          <w:szCs w:val="22"/>
        </w:rPr>
        <w:t>ending 31 March 2017</w:t>
      </w:r>
      <w:r w:rsidRPr="00D43660">
        <w:rPr>
          <w:rFonts w:ascii="Arial" w:hAnsi="Arial" w:cs="Arial"/>
          <w:sz w:val="22"/>
          <w:szCs w:val="22"/>
        </w:rPr>
        <w:t>.</w:t>
      </w:r>
    </w:p>
    <w:p w:rsidR="002A056D" w:rsidRDefault="002A056D" w:rsidP="007659B6">
      <w:pPr>
        <w:jc w:val="both"/>
        <w:rPr>
          <w:rFonts w:ascii="Arial" w:hAnsi="Arial" w:cs="Arial"/>
          <w:sz w:val="22"/>
          <w:szCs w:val="22"/>
        </w:rPr>
      </w:pPr>
    </w:p>
    <w:p w:rsidR="00356F19" w:rsidRPr="006E7BB4" w:rsidRDefault="00356F19" w:rsidP="007659B6">
      <w:pPr>
        <w:jc w:val="both"/>
        <w:rPr>
          <w:rFonts w:ascii="Arial" w:hAnsi="Arial" w:cs="Arial"/>
          <w:b/>
          <w:sz w:val="22"/>
          <w:szCs w:val="22"/>
        </w:rPr>
      </w:pPr>
      <w:r w:rsidRPr="007C70DA">
        <w:rPr>
          <w:rFonts w:ascii="Arial" w:hAnsi="Arial" w:cs="Arial"/>
          <w:b/>
          <w:sz w:val="22"/>
          <w:szCs w:val="22"/>
        </w:rPr>
        <w:t>Revenue Expenditure and Funding</w:t>
      </w:r>
    </w:p>
    <w:p w:rsidR="00356F19" w:rsidRPr="006E7BB4" w:rsidRDefault="00356F19" w:rsidP="007659B6">
      <w:pPr>
        <w:jc w:val="both"/>
        <w:rPr>
          <w:rFonts w:ascii="Arial" w:hAnsi="Arial" w:cs="Arial"/>
          <w:b/>
          <w:sz w:val="22"/>
          <w:szCs w:val="22"/>
        </w:rPr>
      </w:pPr>
    </w:p>
    <w:p w:rsidR="00356F19" w:rsidRDefault="00580E24" w:rsidP="007659B6">
      <w:pPr>
        <w:jc w:val="both"/>
        <w:rPr>
          <w:rFonts w:ascii="Arial" w:hAnsi="Arial" w:cs="Arial"/>
          <w:sz w:val="22"/>
          <w:szCs w:val="22"/>
        </w:rPr>
      </w:pPr>
      <w:r>
        <w:rPr>
          <w:rFonts w:ascii="Arial" w:hAnsi="Arial" w:cs="Arial"/>
          <w:sz w:val="22"/>
          <w:szCs w:val="22"/>
        </w:rPr>
        <w:t>A net revenue budget for 2016/17</w:t>
      </w:r>
      <w:r w:rsidR="00356F19" w:rsidRPr="006E7BB4">
        <w:rPr>
          <w:rFonts w:ascii="Arial" w:hAnsi="Arial" w:cs="Arial"/>
          <w:sz w:val="22"/>
          <w:szCs w:val="22"/>
        </w:rPr>
        <w:t xml:space="preserve"> </w:t>
      </w:r>
      <w:r w:rsidR="00356F19" w:rsidRPr="00F67EF9">
        <w:rPr>
          <w:rFonts w:ascii="Arial" w:hAnsi="Arial" w:cs="Arial"/>
          <w:sz w:val="22"/>
          <w:szCs w:val="22"/>
        </w:rPr>
        <w:t>of £25</w:t>
      </w:r>
      <w:r w:rsidR="00CD6118" w:rsidRPr="00F67EF9">
        <w:rPr>
          <w:rFonts w:ascii="Arial" w:hAnsi="Arial" w:cs="Arial"/>
          <w:sz w:val="22"/>
          <w:szCs w:val="22"/>
        </w:rPr>
        <w:t>8</w:t>
      </w:r>
      <w:r w:rsidR="00356F19" w:rsidRPr="00F67EF9">
        <w:rPr>
          <w:rFonts w:ascii="Arial" w:hAnsi="Arial" w:cs="Arial"/>
          <w:sz w:val="22"/>
          <w:szCs w:val="22"/>
        </w:rPr>
        <w:t>.</w:t>
      </w:r>
      <w:r w:rsidR="00CD6118" w:rsidRPr="00F67EF9">
        <w:rPr>
          <w:rFonts w:ascii="Arial" w:hAnsi="Arial" w:cs="Arial"/>
          <w:sz w:val="22"/>
          <w:szCs w:val="22"/>
        </w:rPr>
        <w:t>9</w:t>
      </w:r>
      <w:r w:rsidR="005036AA" w:rsidRPr="00F67EF9">
        <w:rPr>
          <w:rFonts w:ascii="Arial" w:hAnsi="Arial" w:cs="Arial"/>
          <w:sz w:val="22"/>
          <w:szCs w:val="22"/>
        </w:rPr>
        <w:t>m</w:t>
      </w:r>
      <w:r w:rsidRPr="00F67EF9">
        <w:rPr>
          <w:rFonts w:ascii="Arial" w:hAnsi="Arial" w:cs="Arial"/>
          <w:sz w:val="22"/>
          <w:szCs w:val="22"/>
        </w:rPr>
        <w:t xml:space="preserve"> was approved in </w:t>
      </w:r>
      <w:r w:rsidR="003121B0" w:rsidRPr="00F67EF9">
        <w:rPr>
          <w:rFonts w:ascii="Arial" w:hAnsi="Arial" w:cs="Arial"/>
          <w:sz w:val="22"/>
          <w:szCs w:val="22"/>
        </w:rPr>
        <w:t>January 2016</w:t>
      </w:r>
      <w:r w:rsidR="00356F19" w:rsidRPr="00F67EF9">
        <w:rPr>
          <w:rFonts w:ascii="Arial" w:hAnsi="Arial" w:cs="Arial"/>
          <w:sz w:val="22"/>
          <w:szCs w:val="22"/>
        </w:rPr>
        <w:t>, to fund existing expenditure commitments</w:t>
      </w:r>
      <w:r w:rsidR="00781A55" w:rsidRPr="00F67EF9">
        <w:rPr>
          <w:rFonts w:ascii="Arial" w:hAnsi="Arial" w:cs="Arial"/>
          <w:sz w:val="22"/>
          <w:szCs w:val="22"/>
        </w:rPr>
        <w:t>. In addition a further £1.</w:t>
      </w:r>
      <w:r w:rsidR="00893B05" w:rsidRPr="00F67EF9">
        <w:rPr>
          <w:rFonts w:ascii="Arial" w:hAnsi="Arial" w:cs="Arial"/>
          <w:sz w:val="22"/>
          <w:szCs w:val="22"/>
        </w:rPr>
        <w:t>1</w:t>
      </w:r>
      <w:r w:rsidR="00AF33F6" w:rsidRPr="00F67EF9">
        <w:rPr>
          <w:rFonts w:ascii="Arial" w:hAnsi="Arial" w:cs="Arial"/>
          <w:sz w:val="22"/>
          <w:szCs w:val="22"/>
        </w:rPr>
        <w:t>5m</w:t>
      </w:r>
      <w:r w:rsidR="00781A55" w:rsidRPr="00F67EF9">
        <w:rPr>
          <w:rFonts w:ascii="Arial" w:hAnsi="Arial" w:cs="Arial"/>
          <w:sz w:val="22"/>
          <w:szCs w:val="22"/>
        </w:rPr>
        <w:t xml:space="preserve"> of capital expenditure (funded by Government Grant) brought the total budget requirement to £</w:t>
      </w:r>
      <w:r w:rsidR="00AF33F6" w:rsidRPr="00F67EF9">
        <w:rPr>
          <w:rFonts w:ascii="Arial" w:hAnsi="Arial" w:cs="Arial"/>
          <w:sz w:val="22"/>
          <w:szCs w:val="22"/>
        </w:rPr>
        <w:t>260.05m</w:t>
      </w:r>
      <w:r w:rsidR="00781A55" w:rsidRPr="00F67EF9">
        <w:rPr>
          <w:rFonts w:ascii="Arial" w:hAnsi="Arial" w:cs="Arial"/>
          <w:sz w:val="22"/>
          <w:szCs w:val="22"/>
        </w:rPr>
        <w:t>.</w:t>
      </w:r>
      <w:r w:rsidR="00356F19" w:rsidRPr="00F67EF9">
        <w:rPr>
          <w:rFonts w:ascii="Arial" w:hAnsi="Arial" w:cs="Arial"/>
          <w:sz w:val="22"/>
          <w:szCs w:val="22"/>
        </w:rPr>
        <w:t xml:space="preserve"> The</w:t>
      </w:r>
      <w:r w:rsidR="00356F19" w:rsidRPr="006E7BB4">
        <w:rPr>
          <w:rFonts w:ascii="Arial" w:hAnsi="Arial" w:cs="Arial"/>
          <w:sz w:val="22"/>
          <w:szCs w:val="22"/>
        </w:rPr>
        <w:t xml:space="preserve"> table below provides a breakdown of how this amoun</w:t>
      </w:r>
      <w:r w:rsidR="00781A55" w:rsidRPr="006E7BB4">
        <w:rPr>
          <w:rFonts w:ascii="Arial" w:hAnsi="Arial" w:cs="Arial"/>
          <w:sz w:val="22"/>
          <w:szCs w:val="22"/>
        </w:rPr>
        <w:t>t</w:t>
      </w:r>
      <w:r w:rsidR="00356F19" w:rsidRPr="006E7BB4">
        <w:rPr>
          <w:rFonts w:ascii="Arial" w:hAnsi="Arial" w:cs="Arial"/>
          <w:sz w:val="22"/>
          <w:szCs w:val="22"/>
        </w:rPr>
        <w:t xml:space="preserve"> was spent and funded during the year.</w:t>
      </w:r>
    </w:p>
    <w:p w:rsidR="00356F19" w:rsidRDefault="00356F19" w:rsidP="007659B6">
      <w:pPr>
        <w:jc w:val="both"/>
        <w:rPr>
          <w:rFonts w:ascii="Arial" w:hAnsi="Arial" w:cs="Arial"/>
          <w:sz w:val="22"/>
          <w:szCs w:val="22"/>
        </w:rPr>
      </w:pPr>
    </w:p>
    <w:p w:rsidR="002A056D" w:rsidRDefault="00C03415" w:rsidP="007659B6">
      <w:pPr>
        <w:jc w:val="both"/>
        <w:rPr>
          <w:rFonts w:ascii="Arial" w:hAnsi="Arial" w:cs="Arial"/>
          <w:b/>
          <w:sz w:val="22"/>
          <w:szCs w:val="22"/>
        </w:rPr>
      </w:pPr>
      <w:r w:rsidRPr="00C03415">
        <w:rPr>
          <w:rFonts w:ascii="Arial" w:hAnsi="Arial" w:cs="Arial"/>
          <w:b/>
          <w:noProof/>
          <w:sz w:val="22"/>
          <w:szCs w:val="22"/>
        </w:rPr>
        <w:drawing>
          <wp:inline distT="0" distB="0" distL="0" distR="0">
            <wp:extent cx="5943600" cy="387467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74678"/>
                    </a:xfrm>
                    <a:prstGeom prst="rect">
                      <a:avLst/>
                    </a:prstGeom>
                    <a:noFill/>
                    <a:ln>
                      <a:noFill/>
                    </a:ln>
                  </pic:spPr>
                </pic:pic>
              </a:graphicData>
            </a:graphic>
          </wp:inline>
        </w:drawing>
      </w:r>
    </w:p>
    <w:p w:rsidR="00356F19" w:rsidRDefault="00356F19" w:rsidP="007659B6">
      <w:pPr>
        <w:jc w:val="both"/>
        <w:rPr>
          <w:rFonts w:ascii="Arial" w:hAnsi="Arial" w:cs="Arial"/>
          <w:b/>
          <w:sz w:val="22"/>
          <w:szCs w:val="22"/>
        </w:rPr>
      </w:pPr>
    </w:p>
    <w:p w:rsidR="00F3709F" w:rsidRDefault="00F3709F" w:rsidP="007659B6">
      <w:pPr>
        <w:jc w:val="both"/>
        <w:rPr>
          <w:rFonts w:ascii="Arial" w:hAnsi="Arial" w:cs="Arial"/>
          <w:b/>
          <w:sz w:val="22"/>
          <w:szCs w:val="22"/>
        </w:rPr>
      </w:pPr>
    </w:p>
    <w:p w:rsidR="00E357E2" w:rsidRPr="007C70DA" w:rsidRDefault="00E357E2" w:rsidP="007659B6">
      <w:pPr>
        <w:jc w:val="both"/>
        <w:rPr>
          <w:rFonts w:ascii="Arial" w:hAnsi="Arial" w:cs="Arial"/>
          <w:b/>
          <w:sz w:val="22"/>
          <w:szCs w:val="22"/>
        </w:rPr>
      </w:pPr>
      <w:r w:rsidRPr="007C70DA">
        <w:rPr>
          <w:rFonts w:ascii="Arial" w:hAnsi="Arial" w:cs="Arial"/>
          <w:b/>
          <w:sz w:val="22"/>
          <w:szCs w:val="22"/>
        </w:rPr>
        <w:t>Capital Finance &amp; Borrowing</w:t>
      </w:r>
    </w:p>
    <w:p w:rsidR="00E357E2" w:rsidRPr="006E7BB4" w:rsidRDefault="00E357E2" w:rsidP="007659B6">
      <w:pPr>
        <w:jc w:val="both"/>
        <w:rPr>
          <w:rFonts w:ascii="Arial" w:hAnsi="Arial" w:cs="Arial"/>
          <w:b/>
          <w:sz w:val="22"/>
          <w:szCs w:val="22"/>
        </w:rPr>
      </w:pPr>
    </w:p>
    <w:p w:rsidR="00E357E2" w:rsidRPr="00991E98" w:rsidRDefault="00E357E2" w:rsidP="007659B6">
      <w:pPr>
        <w:jc w:val="both"/>
        <w:rPr>
          <w:rFonts w:ascii="Arial" w:hAnsi="Arial" w:cs="Arial"/>
          <w:sz w:val="22"/>
          <w:szCs w:val="22"/>
        </w:rPr>
      </w:pPr>
      <w:r w:rsidRPr="006E7BB4">
        <w:rPr>
          <w:rFonts w:ascii="Arial" w:hAnsi="Arial" w:cs="Arial"/>
          <w:sz w:val="22"/>
          <w:szCs w:val="22"/>
        </w:rPr>
        <w:t>Capital expen</w:t>
      </w:r>
      <w:r w:rsidR="00DD76BA" w:rsidRPr="006E7BB4">
        <w:rPr>
          <w:rFonts w:ascii="Arial" w:hAnsi="Arial" w:cs="Arial"/>
          <w:sz w:val="22"/>
          <w:szCs w:val="22"/>
        </w:rPr>
        <w:t xml:space="preserve">diture for the period </w:t>
      </w:r>
      <w:r w:rsidR="00DD76BA" w:rsidRPr="00F67EF9">
        <w:rPr>
          <w:rFonts w:ascii="Arial" w:hAnsi="Arial" w:cs="Arial"/>
          <w:sz w:val="22"/>
          <w:szCs w:val="22"/>
        </w:rPr>
        <w:t>was £</w:t>
      </w:r>
      <w:r w:rsidR="00B471EC" w:rsidRPr="00F67EF9">
        <w:rPr>
          <w:rFonts w:ascii="Arial" w:hAnsi="Arial" w:cs="Arial"/>
          <w:sz w:val="22"/>
          <w:szCs w:val="22"/>
        </w:rPr>
        <w:t>19.0</w:t>
      </w:r>
      <w:r w:rsidR="00A547C8" w:rsidRPr="00F67EF9">
        <w:rPr>
          <w:rFonts w:ascii="Arial" w:hAnsi="Arial" w:cs="Arial"/>
          <w:sz w:val="22"/>
          <w:szCs w:val="22"/>
        </w:rPr>
        <w:t>M</w:t>
      </w:r>
      <w:r w:rsidR="00781A55" w:rsidRPr="00F67EF9">
        <w:rPr>
          <w:rFonts w:ascii="Arial" w:hAnsi="Arial" w:cs="Arial"/>
          <w:sz w:val="22"/>
          <w:szCs w:val="22"/>
        </w:rPr>
        <w:t>. This</w:t>
      </w:r>
      <w:r w:rsidR="00781A55" w:rsidRPr="006E7BB4">
        <w:rPr>
          <w:rFonts w:ascii="Arial" w:hAnsi="Arial" w:cs="Arial"/>
          <w:sz w:val="22"/>
          <w:szCs w:val="22"/>
        </w:rPr>
        <w:t xml:space="preserve"> was</w:t>
      </w:r>
      <w:r w:rsidRPr="006E7BB4">
        <w:rPr>
          <w:rFonts w:ascii="Arial" w:hAnsi="Arial" w:cs="Arial"/>
          <w:sz w:val="22"/>
          <w:szCs w:val="22"/>
        </w:rPr>
        <w:t xml:space="preserve"> financed by reserves, specific grant, borrowing, capital receipts and revenue contributions and is summarised in the table below. </w:t>
      </w:r>
    </w:p>
    <w:p w:rsidR="00D02D68" w:rsidRPr="00991E98" w:rsidRDefault="00D02D68" w:rsidP="007659B6">
      <w:pPr>
        <w:jc w:val="both"/>
        <w:rPr>
          <w:rFonts w:ascii="Arial" w:hAnsi="Arial" w:cs="Arial"/>
          <w:sz w:val="22"/>
          <w:szCs w:val="22"/>
        </w:rPr>
      </w:pPr>
    </w:p>
    <w:p w:rsidR="00E357E2" w:rsidRPr="00991E98" w:rsidRDefault="005F3D1E" w:rsidP="007659B6">
      <w:pPr>
        <w:jc w:val="both"/>
        <w:rPr>
          <w:rFonts w:ascii="Arial" w:hAnsi="Arial" w:cs="Arial"/>
          <w:sz w:val="22"/>
          <w:szCs w:val="22"/>
        </w:rPr>
      </w:pPr>
      <w:r w:rsidRPr="005F3D1E">
        <w:rPr>
          <w:rFonts w:ascii="Arial" w:hAnsi="Arial" w:cs="Arial"/>
          <w:noProof/>
          <w:sz w:val="22"/>
          <w:szCs w:val="22"/>
        </w:rPr>
        <w:drawing>
          <wp:inline distT="0" distB="0" distL="0" distR="0">
            <wp:extent cx="5943600" cy="9219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21912"/>
                    </a:xfrm>
                    <a:prstGeom prst="rect">
                      <a:avLst/>
                    </a:prstGeom>
                    <a:noFill/>
                    <a:ln>
                      <a:noFill/>
                    </a:ln>
                  </pic:spPr>
                </pic:pic>
              </a:graphicData>
            </a:graphic>
          </wp:inline>
        </w:drawing>
      </w:r>
    </w:p>
    <w:p w:rsidR="00E357E2" w:rsidRPr="00991E98" w:rsidRDefault="00E357E2" w:rsidP="007659B6">
      <w:pPr>
        <w:jc w:val="both"/>
        <w:rPr>
          <w:rFonts w:ascii="Arial" w:hAnsi="Arial" w:cs="Arial"/>
          <w:sz w:val="22"/>
          <w:szCs w:val="22"/>
        </w:rPr>
      </w:pPr>
      <w:r w:rsidRPr="00991E98">
        <w:rPr>
          <w:rFonts w:ascii="Arial" w:hAnsi="Arial" w:cs="Arial"/>
          <w:sz w:val="22"/>
          <w:szCs w:val="22"/>
        </w:rPr>
        <w:tab/>
      </w:r>
      <w:r w:rsidRPr="00991E98">
        <w:rPr>
          <w:rFonts w:ascii="Arial" w:hAnsi="Arial" w:cs="Arial"/>
          <w:sz w:val="22"/>
          <w:szCs w:val="22"/>
        </w:rPr>
        <w:tab/>
      </w:r>
      <w:r w:rsidRPr="00991E98">
        <w:rPr>
          <w:rFonts w:ascii="Arial" w:hAnsi="Arial" w:cs="Arial"/>
          <w:sz w:val="22"/>
          <w:szCs w:val="22"/>
        </w:rPr>
        <w:tab/>
      </w:r>
      <w:r w:rsidRPr="00991E98">
        <w:rPr>
          <w:rFonts w:ascii="Arial" w:hAnsi="Arial" w:cs="Arial"/>
          <w:sz w:val="22"/>
          <w:szCs w:val="22"/>
        </w:rPr>
        <w:tab/>
      </w:r>
      <w:r w:rsidRPr="00991E98">
        <w:rPr>
          <w:rFonts w:ascii="Arial" w:hAnsi="Arial" w:cs="Arial"/>
          <w:sz w:val="22"/>
          <w:szCs w:val="22"/>
        </w:rPr>
        <w:tab/>
      </w:r>
    </w:p>
    <w:p w:rsidR="00D1025E" w:rsidRDefault="00D1025E" w:rsidP="007659B6">
      <w:pPr>
        <w:jc w:val="both"/>
        <w:rPr>
          <w:rFonts w:ascii="Arial" w:hAnsi="Arial" w:cs="Arial"/>
          <w:sz w:val="22"/>
          <w:szCs w:val="22"/>
        </w:rPr>
      </w:pPr>
      <w:r w:rsidRPr="00991E98">
        <w:rPr>
          <w:rFonts w:ascii="Arial" w:hAnsi="Arial" w:cs="Arial"/>
          <w:sz w:val="22"/>
          <w:szCs w:val="22"/>
        </w:rPr>
        <w:t>This represents money spent by South Wales Police for the purpose of purchasing, upgrading and improving assets such as property, vehicles and ICT. The distinction from revenue expenditure is that South Wales Police receives the benefit from capital expenditure on assets over a longer period of time, which is accounted for</w:t>
      </w:r>
      <w:r w:rsidR="000A6C68">
        <w:rPr>
          <w:rFonts w:ascii="Arial" w:hAnsi="Arial" w:cs="Arial"/>
          <w:sz w:val="22"/>
          <w:szCs w:val="22"/>
        </w:rPr>
        <w:t xml:space="preserve"> as depreciation</w:t>
      </w:r>
      <w:r>
        <w:rPr>
          <w:rFonts w:ascii="Arial" w:hAnsi="Arial" w:cs="Arial"/>
          <w:sz w:val="22"/>
          <w:szCs w:val="22"/>
        </w:rPr>
        <w:t>.</w:t>
      </w:r>
    </w:p>
    <w:p w:rsidR="00D1025E" w:rsidRDefault="00D1025E" w:rsidP="007659B6">
      <w:pPr>
        <w:jc w:val="both"/>
        <w:rPr>
          <w:rFonts w:ascii="Arial" w:hAnsi="Arial" w:cs="Arial"/>
          <w:sz w:val="22"/>
          <w:szCs w:val="22"/>
        </w:rPr>
      </w:pPr>
    </w:p>
    <w:p w:rsidR="00D1025E" w:rsidRDefault="00D1025E" w:rsidP="007659B6">
      <w:pPr>
        <w:jc w:val="both"/>
        <w:rPr>
          <w:rFonts w:ascii="Arial" w:hAnsi="Arial" w:cs="Arial"/>
          <w:sz w:val="22"/>
          <w:szCs w:val="22"/>
        </w:rPr>
      </w:pPr>
      <w:r>
        <w:rPr>
          <w:rFonts w:ascii="Arial" w:hAnsi="Arial" w:cs="Arial"/>
          <w:sz w:val="22"/>
          <w:szCs w:val="22"/>
        </w:rPr>
        <w:lastRenderedPageBreak/>
        <w:t>T</w:t>
      </w:r>
      <w:r w:rsidRPr="006A6034">
        <w:rPr>
          <w:rFonts w:ascii="Arial" w:hAnsi="Arial" w:cs="Arial"/>
          <w:sz w:val="22"/>
          <w:szCs w:val="22"/>
        </w:rPr>
        <w:t xml:space="preserve">here are ongoing capital works which will be concluded </w:t>
      </w:r>
      <w:r>
        <w:rPr>
          <w:rFonts w:ascii="Arial" w:hAnsi="Arial" w:cs="Arial"/>
          <w:sz w:val="22"/>
          <w:szCs w:val="22"/>
        </w:rPr>
        <w:t>in the forthcoming</w:t>
      </w:r>
      <w:r w:rsidRPr="006A6034">
        <w:rPr>
          <w:rFonts w:ascii="Arial" w:hAnsi="Arial" w:cs="Arial"/>
          <w:sz w:val="22"/>
          <w:szCs w:val="22"/>
        </w:rPr>
        <w:t xml:space="preserve"> financial year and the f</w:t>
      </w:r>
      <w:r w:rsidR="000A6C68">
        <w:rPr>
          <w:rFonts w:ascii="Arial" w:hAnsi="Arial" w:cs="Arial"/>
          <w:sz w:val="22"/>
          <w:szCs w:val="22"/>
        </w:rPr>
        <w:t xml:space="preserve">unding for these is held in </w:t>
      </w:r>
      <w:r w:rsidRPr="006A6034">
        <w:rPr>
          <w:rFonts w:ascii="Arial" w:hAnsi="Arial" w:cs="Arial"/>
          <w:sz w:val="22"/>
          <w:szCs w:val="22"/>
        </w:rPr>
        <w:t>Capital Reserve</w:t>
      </w:r>
      <w:r w:rsidR="000A6C68">
        <w:rPr>
          <w:rFonts w:ascii="Arial" w:hAnsi="Arial" w:cs="Arial"/>
          <w:sz w:val="22"/>
          <w:szCs w:val="22"/>
        </w:rPr>
        <w:t>s</w:t>
      </w:r>
      <w:r w:rsidRPr="006A6034">
        <w:rPr>
          <w:rFonts w:ascii="Arial" w:hAnsi="Arial" w:cs="Arial"/>
          <w:sz w:val="22"/>
          <w:szCs w:val="22"/>
        </w:rPr>
        <w:t>.</w:t>
      </w:r>
    </w:p>
    <w:p w:rsidR="00D1025E" w:rsidRDefault="00D1025E" w:rsidP="007659B6">
      <w:pPr>
        <w:jc w:val="both"/>
        <w:rPr>
          <w:rFonts w:ascii="Arial" w:hAnsi="Arial" w:cs="Arial"/>
          <w:b/>
          <w:sz w:val="22"/>
          <w:szCs w:val="22"/>
        </w:rPr>
      </w:pPr>
    </w:p>
    <w:p w:rsidR="00D1025E" w:rsidRPr="007C70DA" w:rsidRDefault="00D1025E" w:rsidP="007659B6">
      <w:pPr>
        <w:jc w:val="both"/>
        <w:rPr>
          <w:rFonts w:ascii="Arial" w:hAnsi="Arial" w:cs="Arial"/>
          <w:b/>
          <w:sz w:val="22"/>
          <w:szCs w:val="22"/>
        </w:rPr>
      </w:pPr>
      <w:r w:rsidRPr="007C70DA">
        <w:rPr>
          <w:rFonts w:ascii="Arial" w:hAnsi="Arial" w:cs="Arial"/>
          <w:b/>
          <w:sz w:val="22"/>
          <w:szCs w:val="22"/>
        </w:rPr>
        <w:t>Balance Sheet</w:t>
      </w:r>
    </w:p>
    <w:p w:rsidR="00D1025E" w:rsidRDefault="00D1025E" w:rsidP="007659B6">
      <w:pPr>
        <w:jc w:val="both"/>
        <w:rPr>
          <w:rFonts w:ascii="Arial" w:hAnsi="Arial" w:cs="Arial"/>
          <w:b/>
          <w:sz w:val="22"/>
          <w:szCs w:val="22"/>
        </w:rPr>
      </w:pPr>
    </w:p>
    <w:p w:rsidR="00D1025E" w:rsidRDefault="00D1025E" w:rsidP="007659B6">
      <w:pPr>
        <w:jc w:val="both"/>
        <w:rPr>
          <w:rFonts w:ascii="Arial" w:hAnsi="Arial" w:cs="Arial"/>
          <w:sz w:val="22"/>
          <w:szCs w:val="22"/>
        </w:rPr>
      </w:pPr>
      <w:r>
        <w:rPr>
          <w:rFonts w:ascii="Arial" w:hAnsi="Arial" w:cs="Arial"/>
          <w:sz w:val="22"/>
          <w:szCs w:val="22"/>
        </w:rPr>
        <w:t xml:space="preserve">The table below is a summary of the </w:t>
      </w:r>
      <w:r w:rsidR="001345E4">
        <w:rPr>
          <w:rFonts w:ascii="Arial" w:hAnsi="Arial" w:cs="Arial"/>
          <w:sz w:val="22"/>
          <w:szCs w:val="22"/>
        </w:rPr>
        <w:t xml:space="preserve">Police and Crime Commissioner </w:t>
      </w:r>
      <w:r>
        <w:rPr>
          <w:rFonts w:ascii="Arial" w:hAnsi="Arial" w:cs="Arial"/>
          <w:sz w:val="22"/>
          <w:szCs w:val="22"/>
        </w:rPr>
        <w:t>Group’s Balance Sheet as at 31 Ma</w:t>
      </w:r>
      <w:r w:rsidR="00986F35">
        <w:rPr>
          <w:rFonts w:ascii="Arial" w:hAnsi="Arial" w:cs="Arial"/>
          <w:sz w:val="22"/>
          <w:szCs w:val="22"/>
        </w:rPr>
        <w:t>rch 2017</w:t>
      </w:r>
      <w:r>
        <w:rPr>
          <w:rFonts w:ascii="Arial" w:hAnsi="Arial" w:cs="Arial"/>
          <w:sz w:val="22"/>
          <w:szCs w:val="22"/>
        </w:rPr>
        <w:t xml:space="preserve">. It summarises </w:t>
      </w:r>
      <w:r w:rsidR="00847EE0">
        <w:rPr>
          <w:rFonts w:ascii="Arial" w:hAnsi="Arial" w:cs="Arial"/>
          <w:sz w:val="22"/>
          <w:szCs w:val="22"/>
        </w:rPr>
        <w:t xml:space="preserve">the </w:t>
      </w:r>
      <w:r>
        <w:rPr>
          <w:rFonts w:ascii="Arial" w:hAnsi="Arial" w:cs="Arial"/>
          <w:sz w:val="22"/>
          <w:szCs w:val="22"/>
        </w:rPr>
        <w:t>Group</w:t>
      </w:r>
      <w:r w:rsidR="00847EE0">
        <w:rPr>
          <w:rFonts w:ascii="Arial" w:hAnsi="Arial" w:cs="Arial"/>
          <w:sz w:val="22"/>
          <w:szCs w:val="22"/>
        </w:rPr>
        <w:t>’s assets, liabilities and reserves.</w:t>
      </w:r>
    </w:p>
    <w:p w:rsidR="00D1025E" w:rsidRDefault="00D1025E" w:rsidP="007659B6">
      <w:pPr>
        <w:jc w:val="both"/>
        <w:rPr>
          <w:rFonts w:ascii="Arial" w:hAnsi="Arial" w:cs="Arial"/>
          <w:b/>
          <w:sz w:val="22"/>
          <w:szCs w:val="22"/>
        </w:rPr>
      </w:pPr>
    </w:p>
    <w:p w:rsidR="00E357E2" w:rsidRDefault="005F3D1E" w:rsidP="007659B6">
      <w:pPr>
        <w:jc w:val="both"/>
        <w:rPr>
          <w:rFonts w:ascii="Arial" w:hAnsi="Arial" w:cs="Arial"/>
          <w:b/>
          <w:sz w:val="22"/>
          <w:szCs w:val="22"/>
        </w:rPr>
      </w:pPr>
      <w:r w:rsidRPr="005F3D1E">
        <w:rPr>
          <w:rFonts w:ascii="Arial" w:hAnsi="Arial" w:cs="Arial"/>
          <w:b/>
          <w:noProof/>
          <w:sz w:val="22"/>
          <w:szCs w:val="22"/>
        </w:rPr>
        <w:drawing>
          <wp:inline distT="0" distB="0" distL="0" distR="0">
            <wp:extent cx="5943600" cy="28032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03252"/>
                    </a:xfrm>
                    <a:prstGeom prst="rect">
                      <a:avLst/>
                    </a:prstGeom>
                    <a:noFill/>
                    <a:ln>
                      <a:noFill/>
                    </a:ln>
                  </pic:spPr>
                </pic:pic>
              </a:graphicData>
            </a:graphic>
          </wp:inline>
        </w:drawing>
      </w:r>
    </w:p>
    <w:p w:rsidR="00682724" w:rsidRDefault="00682724" w:rsidP="007659B6">
      <w:pPr>
        <w:jc w:val="both"/>
        <w:rPr>
          <w:rFonts w:ascii="Arial" w:hAnsi="Arial" w:cs="Arial"/>
          <w:b/>
          <w:sz w:val="22"/>
          <w:szCs w:val="22"/>
        </w:rPr>
      </w:pPr>
    </w:p>
    <w:p w:rsidR="002A056D" w:rsidRPr="006E7BB4" w:rsidRDefault="00781A55" w:rsidP="007659B6">
      <w:pPr>
        <w:jc w:val="both"/>
        <w:rPr>
          <w:rFonts w:ascii="Arial" w:hAnsi="Arial" w:cs="Arial"/>
          <w:b/>
          <w:sz w:val="22"/>
          <w:szCs w:val="22"/>
        </w:rPr>
      </w:pPr>
      <w:r w:rsidRPr="006E7BB4">
        <w:rPr>
          <w:rFonts w:ascii="Arial" w:hAnsi="Arial" w:cs="Arial"/>
          <w:b/>
          <w:sz w:val="22"/>
          <w:szCs w:val="22"/>
        </w:rPr>
        <w:t>The Police Fund</w:t>
      </w:r>
    </w:p>
    <w:p w:rsidR="002A056D" w:rsidRPr="006E7BB4" w:rsidRDefault="002A056D" w:rsidP="007659B6">
      <w:pPr>
        <w:jc w:val="both"/>
        <w:rPr>
          <w:rFonts w:ascii="Arial" w:hAnsi="Arial" w:cs="Arial"/>
          <w:b/>
          <w:sz w:val="22"/>
          <w:szCs w:val="22"/>
        </w:rPr>
      </w:pPr>
    </w:p>
    <w:p w:rsidR="000A6C68" w:rsidRPr="00F67EF9" w:rsidRDefault="002A056D" w:rsidP="007659B6">
      <w:pPr>
        <w:jc w:val="both"/>
        <w:rPr>
          <w:rFonts w:ascii="Arial" w:hAnsi="Arial" w:cs="Arial"/>
          <w:sz w:val="22"/>
          <w:szCs w:val="22"/>
        </w:rPr>
      </w:pPr>
      <w:r w:rsidRPr="00F67EF9">
        <w:rPr>
          <w:rFonts w:ascii="Arial" w:hAnsi="Arial" w:cs="Arial"/>
          <w:sz w:val="22"/>
          <w:szCs w:val="22"/>
        </w:rPr>
        <w:t>Th</w:t>
      </w:r>
      <w:r w:rsidR="004E4A35" w:rsidRPr="00F67EF9">
        <w:rPr>
          <w:rFonts w:ascii="Arial" w:hAnsi="Arial" w:cs="Arial"/>
          <w:sz w:val="22"/>
          <w:szCs w:val="22"/>
        </w:rPr>
        <w:t>e current balance on the Police</w:t>
      </w:r>
      <w:r w:rsidRPr="00F67EF9">
        <w:rPr>
          <w:rFonts w:ascii="Arial" w:hAnsi="Arial" w:cs="Arial"/>
          <w:sz w:val="22"/>
          <w:szCs w:val="22"/>
        </w:rPr>
        <w:t xml:space="preserve"> Fund is maintained at the target level of 3% of G</w:t>
      </w:r>
      <w:r w:rsidR="00781A55" w:rsidRPr="00F67EF9">
        <w:rPr>
          <w:rFonts w:ascii="Arial" w:hAnsi="Arial" w:cs="Arial"/>
          <w:sz w:val="22"/>
          <w:szCs w:val="22"/>
        </w:rPr>
        <w:t xml:space="preserve">ross </w:t>
      </w:r>
      <w:r w:rsidR="00B7038B" w:rsidRPr="00F67EF9">
        <w:rPr>
          <w:rFonts w:ascii="Arial" w:hAnsi="Arial" w:cs="Arial"/>
          <w:sz w:val="22"/>
          <w:szCs w:val="22"/>
        </w:rPr>
        <w:t>R</w:t>
      </w:r>
      <w:r w:rsidR="00781A55" w:rsidRPr="00F67EF9">
        <w:rPr>
          <w:rFonts w:ascii="Arial" w:hAnsi="Arial" w:cs="Arial"/>
          <w:sz w:val="22"/>
          <w:szCs w:val="22"/>
        </w:rPr>
        <w:t xml:space="preserve">evenue </w:t>
      </w:r>
      <w:r w:rsidR="00B7038B" w:rsidRPr="00F67EF9">
        <w:rPr>
          <w:rFonts w:ascii="Arial" w:hAnsi="Arial" w:cs="Arial"/>
          <w:sz w:val="22"/>
          <w:szCs w:val="22"/>
        </w:rPr>
        <w:t>E</w:t>
      </w:r>
      <w:r w:rsidR="00781A55" w:rsidRPr="00F67EF9">
        <w:rPr>
          <w:rFonts w:ascii="Arial" w:hAnsi="Arial" w:cs="Arial"/>
          <w:sz w:val="22"/>
          <w:szCs w:val="22"/>
        </w:rPr>
        <w:t>xpenditure</w:t>
      </w:r>
      <w:r w:rsidR="005F3D1E" w:rsidRPr="00F67EF9">
        <w:rPr>
          <w:rFonts w:ascii="Arial" w:hAnsi="Arial" w:cs="Arial"/>
          <w:sz w:val="22"/>
          <w:szCs w:val="22"/>
        </w:rPr>
        <w:t xml:space="preserve"> and is currently </w:t>
      </w:r>
      <w:r w:rsidR="00262393" w:rsidRPr="00F67EF9">
        <w:rPr>
          <w:rFonts w:ascii="Arial" w:hAnsi="Arial" w:cs="Arial"/>
          <w:sz w:val="22"/>
          <w:szCs w:val="22"/>
        </w:rPr>
        <w:t>£9.</w:t>
      </w:r>
      <w:r w:rsidR="005F3D1E" w:rsidRPr="00F67EF9">
        <w:rPr>
          <w:rFonts w:ascii="Arial" w:hAnsi="Arial" w:cs="Arial"/>
          <w:sz w:val="22"/>
          <w:szCs w:val="22"/>
        </w:rPr>
        <w:t>4</w:t>
      </w:r>
      <w:r w:rsidR="00A547C8" w:rsidRPr="00F67EF9">
        <w:rPr>
          <w:rFonts w:ascii="Arial" w:hAnsi="Arial" w:cs="Arial"/>
          <w:sz w:val="22"/>
          <w:szCs w:val="22"/>
        </w:rPr>
        <w:t>M</w:t>
      </w:r>
      <w:r w:rsidR="00F35371" w:rsidRPr="00F67EF9">
        <w:rPr>
          <w:rFonts w:ascii="Arial" w:hAnsi="Arial" w:cs="Arial"/>
          <w:sz w:val="22"/>
          <w:szCs w:val="22"/>
        </w:rPr>
        <w:t>. Funding of £</w:t>
      </w:r>
      <w:r w:rsidR="005F3D1E" w:rsidRPr="00F67EF9">
        <w:rPr>
          <w:rFonts w:ascii="Arial" w:hAnsi="Arial" w:cs="Arial"/>
          <w:sz w:val="22"/>
          <w:szCs w:val="22"/>
        </w:rPr>
        <w:t>21.6</w:t>
      </w:r>
      <w:r w:rsidR="00A547C8" w:rsidRPr="00F67EF9">
        <w:rPr>
          <w:rFonts w:ascii="Arial" w:hAnsi="Arial" w:cs="Arial"/>
          <w:sz w:val="22"/>
          <w:szCs w:val="22"/>
        </w:rPr>
        <w:t>M</w:t>
      </w:r>
      <w:r w:rsidRPr="00F67EF9">
        <w:rPr>
          <w:rFonts w:ascii="Arial" w:hAnsi="Arial" w:cs="Arial"/>
          <w:sz w:val="22"/>
          <w:szCs w:val="22"/>
        </w:rPr>
        <w:t xml:space="preserve"> is retained in earmarked reserves for specific revenue and capital purposes. Not</w:t>
      </w:r>
      <w:r w:rsidR="005B3809" w:rsidRPr="00F67EF9">
        <w:rPr>
          <w:rFonts w:ascii="Arial" w:hAnsi="Arial" w:cs="Arial"/>
          <w:sz w:val="22"/>
          <w:szCs w:val="22"/>
        </w:rPr>
        <w:t xml:space="preserve">e </w:t>
      </w:r>
      <w:r w:rsidR="00066367" w:rsidRPr="00F67EF9">
        <w:rPr>
          <w:rFonts w:ascii="Arial" w:hAnsi="Arial" w:cs="Arial"/>
          <w:sz w:val="22"/>
          <w:szCs w:val="22"/>
        </w:rPr>
        <w:t>8</w:t>
      </w:r>
      <w:r w:rsidRPr="00F67EF9">
        <w:rPr>
          <w:rFonts w:ascii="Arial" w:hAnsi="Arial" w:cs="Arial"/>
          <w:sz w:val="22"/>
          <w:szCs w:val="22"/>
        </w:rPr>
        <w:t xml:space="preserve"> in the Statement of Accounts provides more information on this.</w:t>
      </w:r>
    </w:p>
    <w:p w:rsidR="00C03415" w:rsidRPr="00F67EF9" w:rsidRDefault="00C03415" w:rsidP="007659B6">
      <w:pPr>
        <w:jc w:val="both"/>
        <w:rPr>
          <w:rFonts w:ascii="Arial" w:hAnsi="Arial" w:cs="Arial"/>
          <w:sz w:val="22"/>
          <w:szCs w:val="22"/>
        </w:rPr>
      </w:pPr>
    </w:p>
    <w:p w:rsidR="002A056D" w:rsidRDefault="00D1025E" w:rsidP="007659B6">
      <w:pPr>
        <w:jc w:val="both"/>
        <w:rPr>
          <w:rFonts w:ascii="Arial" w:hAnsi="Arial" w:cs="Arial"/>
          <w:b/>
          <w:sz w:val="22"/>
          <w:szCs w:val="22"/>
        </w:rPr>
      </w:pPr>
      <w:r w:rsidRPr="00F67EF9">
        <w:rPr>
          <w:rFonts w:ascii="Arial" w:hAnsi="Arial" w:cs="Arial"/>
          <w:b/>
          <w:sz w:val="22"/>
          <w:szCs w:val="22"/>
        </w:rPr>
        <w:t>Pensions Liability</w:t>
      </w:r>
    </w:p>
    <w:p w:rsidR="00D1025E" w:rsidRPr="00D1025E" w:rsidRDefault="00D1025E" w:rsidP="007659B6">
      <w:pPr>
        <w:jc w:val="both"/>
        <w:rPr>
          <w:rFonts w:ascii="Arial" w:hAnsi="Arial" w:cs="Arial"/>
          <w:b/>
          <w:sz w:val="22"/>
          <w:szCs w:val="22"/>
        </w:rPr>
      </w:pPr>
    </w:p>
    <w:p w:rsidR="002A056D" w:rsidRDefault="002A056D" w:rsidP="00C03415">
      <w:pPr>
        <w:keepNext/>
        <w:keepLines/>
        <w:jc w:val="both"/>
        <w:rPr>
          <w:rFonts w:ascii="Arial" w:hAnsi="Arial" w:cs="Arial"/>
          <w:sz w:val="22"/>
          <w:szCs w:val="22"/>
        </w:rPr>
      </w:pPr>
      <w:r w:rsidRPr="003D3705">
        <w:rPr>
          <w:rFonts w:ascii="Arial" w:hAnsi="Arial" w:cs="Arial"/>
          <w:sz w:val="22"/>
          <w:szCs w:val="22"/>
        </w:rPr>
        <w:t>The Government Actuary's Department calculate the potential</w:t>
      </w:r>
      <w:r w:rsidR="00682724" w:rsidRPr="003D3705">
        <w:rPr>
          <w:rFonts w:ascii="Arial" w:hAnsi="Arial" w:cs="Arial"/>
          <w:sz w:val="22"/>
          <w:szCs w:val="22"/>
        </w:rPr>
        <w:t xml:space="preserve"> liability of the Police scheme</w:t>
      </w:r>
      <w:r w:rsidRPr="003D3705">
        <w:rPr>
          <w:rFonts w:ascii="Arial" w:hAnsi="Arial" w:cs="Arial"/>
          <w:sz w:val="22"/>
          <w:szCs w:val="22"/>
        </w:rPr>
        <w:t xml:space="preserve">s based on Actuarial review, using Pension and Payroll data. This estimated liability </w:t>
      </w:r>
      <w:r w:rsidR="003D3705" w:rsidRPr="003D3705">
        <w:rPr>
          <w:rFonts w:ascii="Arial" w:hAnsi="Arial" w:cs="Arial"/>
          <w:sz w:val="22"/>
          <w:szCs w:val="22"/>
        </w:rPr>
        <w:t>increased</w:t>
      </w:r>
      <w:r w:rsidR="00A547C8" w:rsidRPr="003D3705">
        <w:rPr>
          <w:rFonts w:ascii="Arial" w:hAnsi="Arial" w:cs="Arial"/>
          <w:sz w:val="22"/>
          <w:szCs w:val="22"/>
        </w:rPr>
        <w:t xml:space="preserve"> over the year </w:t>
      </w:r>
      <w:r w:rsidR="003D3705" w:rsidRPr="003D3705">
        <w:rPr>
          <w:rFonts w:ascii="Arial" w:hAnsi="Arial" w:cs="Arial"/>
          <w:sz w:val="22"/>
          <w:szCs w:val="22"/>
        </w:rPr>
        <w:t>from £2,703M to £3,279</w:t>
      </w:r>
      <w:r w:rsidR="00A547C8" w:rsidRPr="003D3705">
        <w:rPr>
          <w:rFonts w:ascii="Arial" w:hAnsi="Arial" w:cs="Arial"/>
          <w:sz w:val="22"/>
          <w:szCs w:val="22"/>
        </w:rPr>
        <w:t>M</w:t>
      </w:r>
      <w:r w:rsidR="003D3705" w:rsidRPr="003D3705">
        <w:rPr>
          <w:rFonts w:ascii="Arial" w:hAnsi="Arial" w:cs="Arial"/>
          <w:sz w:val="22"/>
          <w:szCs w:val="22"/>
        </w:rPr>
        <w:t>, an increase of 21.3</w:t>
      </w:r>
      <w:r w:rsidRPr="003D3705">
        <w:rPr>
          <w:rFonts w:ascii="Arial" w:hAnsi="Arial" w:cs="Arial"/>
          <w:sz w:val="22"/>
          <w:szCs w:val="22"/>
        </w:rPr>
        <w:t>%</w:t>
      </w:r>
      <w:r w:rsidR="00736398" w:rsidRPr="003D3705">
        <w:rPr>
          <w:rFonts w:ascii="Arial" w:hAnsi="Arial" w:cs="Arial"/>
          <w:sz w:val="22"/>
          <w:szCs w:val="22"/>
        </w:rPr>
        <w:t>, t</w:t>
      </w:r>
      <w:r w:rsidR="003D3705" w:rsidRPr="003D3705">
        <w:rPr>
          <w:rFonts w:ascii="Arial" w:hAnsi="Arial" w:cs="Arial"/>
          <w:sz w:val="22"/>
          <w:szCs w:val="22"/>
        </w:rPr>
        <w:t>his was</w:t>
      </w:r>
      <w:r w:rsidRPr="003D3705">
        <w:rPr>
          <w:rFonts w:ascii="Arial" w:hAnsi="Arial" w:cs="Arial"/>
          <w:sz w:val="22"/>
          <w:szCs w:val="22"/>
        </w:rPr>
        <w:t xml:space="preserve"> mainly attributed to changes in actuarial assumptions</w:t>
      </w:r>
      <w:r w:rsidR="00736398" w:rsidRPr="003D3705">
        <w:rPr>
          <w:rFonts w:ascii="Arial" w:hAnsi="Arial" w:cs="Arial"/>
          <w:sz w:val="22"/>
          <w:szCs w:val="22"/>
        </w:rPr>
        <w:t>.</w:t>
      </w:r>
      <w:r w:rsidRPr="003D3705">
        <w:rPr>
          <w:rFonts w:ascii="Arial" w:hAnsi="Arial" w:cs="Arial"/>
          <w:sz w:val="22"/>
          <w:szCs w:val="22"/>
        </w:rPr>
        <w:t xml:space="preserve"> The Pension Scheme for Police Officers is unfunded by statute.</w:t>
      </w:r>
    </w:p>
    <w:p w:rsidR="00C03415" w:rsidRPr="006E7BB4" w:rsidRDefault="00C03415" w:rsidP="00C03415">
      <w:pPr>
        <w:keepNext/>
        <w:keepLines/>
        <w:jc w:val="both"/>
        <w:rPr>
          <w:rFonts w:ascii="Arial" w:hAnsi="Arial" w:cs="Arial"/>
          <w:sz w:val="22"/>
          <w:szCs w:val="22"/>
        </w:rPr>
      </w:pPr>
    </w:p>
    <w:p w:rsidR="002A056D" w:rsidRPr="006E7BB4" w:rsidRDefault="002A056D" w:rsidP="007659B6">
      <w:pPr>
        <w:jc w:val="both"/>
        <w:rPr>
          <w:rFonts w:ascii="Arial" w:hAnsi="Arial" w:cs="Arial"/>
          <w:strike/>
          <w:sz w:val="22"/>
          <w:szCs w:val="22"/>
        </w:rPr>
      </w:pPr>
      <w:r w:rsidRPr="006E7BB4">
        <w:rPr>
          <w:rFonts w:ascii="Arial" w:hAnsi="Arial" w:cs="Arial"/>
          <w:sz w:val="22"/>
          <w:szCs w:val="22"/>
        </w:rPr>
        <w:t>In the case of Police Staff, South Wales Police is an admitted body to the Rhondda Cynon Taff County Borough Council Local Government Pension Scheme. The Actuary</w:t>
      </w:r>
      <w:r w:rsidR="007A1E64">
        <w:rPr>
          <w:rFonts w:ascii="Arial" w:hAnsi="Arial" w:cs="Arial"/>
          <w:sz w:val="22"/>
          <w:szCs w:val="22"/>
        </w:rPr>
        <w:t>’s</w:t>
      </w:r>
      <w:r w:rsidRPr="006E7BB4">
        <w:rPr>
          <w:rFonts w:ascii="Arial" w:hAnsi="Arial" w:cs="Arial"/>
          <w:sz w:val="22"/>
          <w:szCs w:val="22"/>
        </w:rPr>
        <w:t xml:space="preserve"> assessment of South Wales Police’s share of the estimated deficit in this </w:t>
      </w:r>
      <w:r w:rsidRPr="0078485A">
        <w:rPr>
          <w:rFonts w:ascii="Arial" w:hAnsi="Arial" w:cs="Arial"/>
          <w:sz w:val="22"/>
          <w:szCs w:val="22"/>
        </w:rPr>
        <w:t xml:space="preserve">scheme </w:t>
      </w:r>
      <w:r w:rsidR="0078485A" w:rsidRPr="0078485A">
        <w:rPr>
          <w:rFonts w:ascii="Arial" w:hAnsi="Arial" w:cs="Arial"/>
          <w:sz w:val="22"/>
          <w:szCs w:val="22"/>
        </w:rPr>
        <w:t>increased</w:t>
      </w:r>
      <w:r w:rsidRPr="0078485A">
        <w:rPr>
          <w:rFonts w:ascii="Arial" w:hAnsi="Arial" w:cs="Arial"/>
          <w:sz w:val="22"/>
          <w:szCs w:val="22"/>
        </w:rPr>
        <w:t xml:space="preserve"> over</w:t>
      </w:r>
      <w:r w:rsidRPr="006E7BB4">
        <w:rPr>
          <w:rFonts w:ascii="Arial" w:hAnsi="Arial" w:cs="Arial"/>
          <w:sz w:val="22"/>
          <w:szCs w:val="22"/>
        </w:rPr>
        <w:t xml:space="preserve"> the year from </w:t>
      </w:r>
      <w:r w:rsidR="00A547C8" w:rsidRPr="0078485A">
        <w:rPr>
          <w:rFonts w:ascii="Arial" w:hAnsi="Arial" w:cs="Arial"/>
          <w:sz w:val="22"/>
          <w:szCs w:val="22"/>
        </w:rPr>
        <w:t>£</w:t>
      </w:r>
      <w:r w:rsidR="0078485A" w:rsidRPr="0078485A">
        <w:rPr>
          <w:rFonts w:ascii="Arial" w:hAnsi="Arial" w:cs="Arial"/>
          <w:sz w:val="22"/>
          <w:szCs w:val="22"/>
        </w:rPr>
        <w:t>105M to £137</w:t>
      </w:r>
      <w:r w:rsidR="00A547C8" w:rsidRPr="0078485A">
        <w:rPr>
          <w:rFonts w:ascii="Arial" w:hAnsi="Arial" w:cs="Arial"/>
          <w:sz w:val="22"/>
          <w:szCs w:val="22"/>
        </w:rPr>
        <w:t>M</w:t>
      </w:r>
      <w:r w:rsidR="00986F35" w:rsidRPr="0078485A">
        <w:rPr>
          <w:rFonts w:ascii="Arial" w:hAnsi="Arial" w:cs="Arial"/>
          <w:sz w:val="22"/>
          <w:szCs w:val="22"/>
        </w:rPr>
        <w:t xml:space="preserve"> as</w:t>
      </w:r>
      <w:r w:rsidR="00986F35">
        <w:rPr>
          <w:rFonts w:ascii="Arial" w:hAnsi="Arial" w:cs="Arial"/>
          <w:sz w:val="22"/>
          <w:szCs w:val="22"/>
        </w:rPr>
        <w:t xml:space="preserve"> at 31 March 2017</w:t>
      </w:r>
      <w:r w:rsidRPr="006E7BB4">
        <w:rPr>
          <w:rFonts w:ascii="Arial" w:hAnsi="Arial" w:cs="Arial"/>
          <w:sz w:val="22"/>
          <w:szCs w:val="22"/>
        </w:rPr>
        <w:t>, a</w:t>
      </w:r>
      <w:r w:rsidR="0078485A">
        <w:rPr>
          <w:rFonts w:ascii="Arial" w:hAnsi="Arial" w:cs="Arial"/>
          <w:sz w:val="22"/>
          <w:szCs w:val="22"/>
        </w:rPr>
        <w:t>n</w:t>
      </w:r>
      <w:r w:rsidRPr="006E7BB4">
        <w:rPr>
          <w:rFonts w:ascii="Arial" w:hAnsi="Arial" w:cs="Arial"/>
          <w:sz w:val="22"/>
          <w:szCs w:val="22"/>
        </w:rPr>
        <w:t xml:space="preserve"> </w:t>
      </w:r>
      <w:r w:rsidR="0078485A">
        <w:rPr>
          <w:rFonts w:ascii="Arial" w:hAnsi="Arial" w:cs="Arial"/>
          <w:sz w:val="22"/>
          <w:szCs w:val="22"/>
        </w:rPr>
        <w:t>in</w:t>
      </w:r>
      <w:r w:rsidRPr="006E7BB4">
        <w:rPr>
          <w:rFonts w:ascii="Arial" w:hAnsi="Arial" w:cs="Arial"/>
          <w:sz w:val="22"/>
          <w:szCs w:val="22"/>
        </w:rPr>
        <w:t xml:space="preserve">crease </w:t>
      </w:r>
      <w:r w:rsidRPr="00D6423C">
        <w:rPr>
          <w:rFonts w:ascii="Arial" w:hAnsi="Arial" w:cs="Arial"/>
          <w:sz w:val="22"/>
          <w:szCs w:val="22"/>
        </w:rPr>
        <w:t xml:space="preserve">of </w:t>
      </w:r>
      <w:r w:rsidR="0078485A" w:rsidRPr="00D6423C">
        <w:rPr>
          <w:rFonts w:ascii="Arial" w:hAnsi="Arial" w:cs="Arial"/>
          <w:sz w:val="22"/>
          <w:szCs w:val="22"/>
        </w:rPr>
        <w:t>30</w:t>
      </w:r>
      <w:r w:rsidRPr="00D6423C">
        <w:rPr>
          <w:rFonts w:ascii="Arial" w:hAnsi="Arial" w:cs="Arial"/>
          <w:sz w:val="22"/>
          <w:szCs w:val="22"/>
        </w:rPr>
        <w:t>%.</w:t>
      </w:r>
      <w:r w:rsidRPr="006E7BB4">
        <w:rPr>
          <w:rFonts w:ascii="Arial" w:hAnsi="Arial" w:cs="Arial"/>
          <w:strike/>
          <w:sz w:val="22"/>
          <w:szCs w:val="22"/>
        </w:rPr>
        <w:t xml:space="preserve"> </w:t>
      </w:r>
    </w:p>
    <w:p w:rsidR="002A056D" w:rsidRPr="006E7BB4" w:rsidRDefault="002A056D" w:rsidP="007659B6">
      <w:pPr>
        <w:jc w:val="both"/>
        <w:rPr>
          <w:rFonts w:ascii="Arial" w:hAnsi="Arial" w:cs="Arial"/>
          <w:sz w:val="22"/>
          <w:szCs w:val="22"/>
        </w:rPr>
      </w:pPr>
    </w:p>
    <w:p w:rsidR="00E357E2" w:rsidRDefault="002A056D" w:rsidP="007659B6">
      <w:pPr>
        <w:jc w:val="both"/>
        <w:rPr>
          <w:rFonts w:ascii="Arial" w:hAnsi="Arial" w:cs="Arial"/>
          <w:sz w:val="22"/>
          <w:szCs w:val="22"/>
        </w:rPr>
      </w:pPr>
      <w:r w:rsidRPr="006E7BB4">
        <w:rPr>
          <w:rFonts w:ascii="Arial" w:hAnsi="Arial" w:cs="Arial"/>
          <w:sz w:val="22"/>
          <w:szCs w:val="22"/>
        </w:rPr>
        <w:t>The unrealised net losses or gains for the year have no direct impact on the cost of services in the comprehensive income and expenditure statement and the notional liability is recogn</w:t>
      </w:r>
      <w:r w:rsidR="00D1025E" w:rsidRPr="006E7BB4">
        <w:rPr>
          <w:rFonts w:ascii="Arial" w:hAnsi="Arial" w:cs="Arial"/>
          <w:sz w:val="22"/>
          <w:szCs w:val="22"/>
        </w:rPr>
        <w:t>ised in the balance sheet only.</w:t>
      </w:r>
    </w:p>
    <w:p w:rsidR="00E357E2" w:rsidRPr="006E7BB4" w:rsidRDefault="00E357E2" w:rsidP="007659B6">
      <w:pPr>
        <w:rPr>
          <w:rFonts w:ascii="Arial" w:hAnsi="Arial" w:cs="Arial"/>
          <w:sz w:val="22"/>
          <w:szCs w:val="22"/>
        </w:rPr>
      </w:pPr>
    </w:p>
    <w:p w:rsidR="00E357E2" w:rsidRPr="006E7BB4" w:rsidRDefault="00E357E2" w:rsidP="007659B6">
      <w:pPr>
        <w:jc w:val="both"/>
        <w:rPr>
          <w:rFonts w:ascii="Arial" w:hAnsi="Arial" w:cs="Arial"/>
          <w:b/>
          <w:sz w:val="22"/>
          <w:szCs w:val="22"/>
        </w:rPr>
      </w:pPr>
      <w:r w:rsidRPr="007C70DA">
        <w:rPr>
          <w:rFonts w:ascii="Arial" w:hAnsi="Arial" w:cs="Arial"/>
          <w:b/>
          <w:sz w:val="22"/>
          <w:szCs w:val="22"/>
        </w:rPr>
        <w:t>Efficiency &amp; Effectiveness</w:t>
      </w:r>
      <w:r w:rsidRPr="006E7BB4">
        <w:rPr>
          <w:rFonts w:ascii="Arial" w:hAnsi="Arial" w:cs="Arial"/>
          <w:b/>
          <w:sz w:val="22"/>
          <w:szCs w:val="22"/>
        </w:rPr>
        <w:t xml:space="preserve"> </w:t>
      </w:r>
    </w:p>
    <w:p w:rsidR="002A056D" w:rsidRPr="006E7BB4" w:rsidRDefault="002A056D" w:rsidP="007659B6">
      <w:pPr>
        <w:rPr>
          <w:rFonts w:ascii="Arial" w:hAnsi="Arial" w:cs="Arial"/>
          <w:sz w:val="22"/>
          <w:szCs w:val="22"/>
        </w:rPr>
      </w:pPr>
    </w:p>
    <w:p w:rsidR="002A056D" w:rsidRDefault="002A056D" w:rsidP="007659B6">
      <w:pPr>
        <w:jc w:val="both"/>
        <w:rPr>
          <w:rFonts w:ascii="Arial" w:hAnsi="Arial" w:cs="Arial"/>
          <w:sz w:val="22"/>
          <w:szCs w:val="22"/>
        </w:rPr>
      </w:pPr>
      <w:r w:rsidRPr="006E7BB4">
        <w:rPr>
          <w:rFonts w:ascii="Arial" w:hAnsi="Arial" w:cs="Arial"/>
          <w:sz w:val="22"/>
          <w:szCs w:val="22"/>
        </w:rPr>
        <w:t>Central funding has not kept pace with rising costs and changing demands</w:t>
      </w:r>
      <w:r w:rsidR="00781A55" w:rsidRPr="006E7BB4">
        <w:rPr>
          <w:rFonts w:ascii="Arial" w:hAnsi="Arial" w:cs="Arial"/>
          <w:sz w:val="22"/>
          <w:szCs w:val="22"/>
        </w:rPr>
        <w:t xml:space="preserve">. The rigorous measures implemented to deal with the financial challenges arising from CSR2010, as outlined in the Commissioner’s Value for Money Plan, along with continued prudent financial management </w:t>
      </w:r>
      <w:r w:rsidR="00781A55" w:rsidRPr="006E7BB4">
        <w:rPr>
          <w:rFonts w:ascii="Arial" w:hAnsi="Arial" w:cs="Arial"/>
          <w:sz w:val="22"/>
          <w:szCs w:val="22"/>
        </w:rPr>
        <w:lastRenderedPageBreak/>
        <w:t xml:space="preserve">have enabled the delivery of the </w:t>
      </w:r>
      <w:r w:rsidR="00781A55" w:rsidRPr="00F67EF9">
        <w:rPr>
          <w:rFonts w:ascii="Arial" w:hAnsi="Arial" w:cs="Arial"/>
          <w:sz w:val="22"/>
          <w:szCs w:val="22"/>
        </w:rPr>
        <w:t>required £</w:t>
      </w:r>
      <w:r w:rsidR="00271BDB" w:rsidRPr="00F67EF9">
        <w:rPr>
          <w:rFonts w:ascii="Arial" w:hAnsi="Arial" w:cs="Arial"/>
          <w:sz w:val="22"/>
          <w:szCs w:val="22"/>
        </w:rPr>
        <w:t>44.7m</w:t>
      </w:r>
      <w:r w:rsidR="00781A55" w:rsidRPr="00F67EF9">
        <w:rPr>
          <w:rFonts w:ascii="Arial" w:hAnsi="Arial" w:cs="Arial"/>
          <w:sz w:val="22"/>
          <w:szCs w:val="22"/>
        </w:rPr>
        <w:t xml:space="preserve"> of savings</w:t>
      </w:r>
      <w:r w:rsidR="00781A55" w:rsidRPr="006E7BB4">
        <w:rPr>
          <w:rFonts w:ascii="Arial" w:hAnsi="Arial" w:cs="Arial"/>
          <w:sz w:val="22"/>
          <w:szCs w:val="22"/>
        </w:rPr>
        <w:t xml:space="preserve"> resulting from the CSR2010 cuts in police grants. This achievement is a positive endorsement</w:t>
      </w:r>
      <w:r w:rsidR="00781A55">
        <w:rPr>
          <w:rFonts w:ascii="Arial" w:hAnsi="Arial" w:cs="Arial"/>
          <w:sz w:val="22"/>
          <w:szCs w:val="22"/>
        </w:rPr>
        <w:t xml:space="preserve"> of the Medium Term Finance Strategy. This is illustrated in the following table:</w:t>
      </w:r>
    </w:p>
    <w:p w:rsidR="00781A55" w:rsidRDefault="00781A55" w:rsidP="007659B6">
      <w:pPr>
        <w:jc w:val="both"/>
        <w:rPr>
          <w:rFonts w:ascii="Arial" w:hAnsi="Arial" w:cs="Arial"/>
          <w:sz w:val="22"/>
          <w:szCs w:val="22"/>
        </w:rPr>
      </w:pPr>
    </w:p>
    <w:p w:rsidR="002A056D" w:rsidRDefault="005E3546" w:rsidP="007659B6">
      <w:pPr>
        <w:jc w:val="both"/>
        <w:rPr>
          <w:rFonts w:ascii="Arial" w:hAnsi="Arial" w:cs="Arial"/>
          <w:sz w:val="22"/>
          <w:szCs w:val="22"/>
        </w:rPr>
      </w:pPr>
      <w:r>
        <w:rPr>
          <w:noProof/>
        </w:rPr>
        <w:drawing>
          <wp:inline distT="0" distB="0" distL="0" distR="0" wp14:anchorId="685E98E9" wp14:editId="563782D0">
            <wp:extent cx="5943600" cy="2713990"/>
            <wp:effectExtent l="0" t="0" r="0" b="1016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056D" w:rsidRDefault="002A056D" w:rsidP="007659B6">
      <w:pPr>
        <w:jc w:val="both"/>
        <w:rPr>
          <w:rFonts w:ascii="Arial" w:hAnsi="Arial" w:cs="Arial"/>
          <w:sz w:val="22"/>
          <w:szCs w:val="22"/>
        </w:rPr>
      </w:pPr>
    </w:p>
    <w:p w:rsidR="004E4A35" w:rsidRPr="003A1857" w:rsidRDefault="004E4A35" w:rsidP="007659B6">
      <w:pPr>
        <w:jc w:val="both"/>
        <w:rPr>
          <w:rFonts w:ascii="Arial" w:hAnsi="Arial" w:cs="Arial"/>
          <w:b/>
          <w:sz w:val="22"/>
          <w:szCs w:val="22"/>
        </w:rPr>
      </w:pPr>
    </w:p>
    <w:p w:rsidR="004E4A35" w:rsidRPr="006E7BB4" w:rsidRDefault="002A056D" w:rsidP="007659B6">
      <w:pPr>
        <w:jc w:val="both"/>
        <w:rPr>
          <w:rFonts w:ascii="Arial" w:hAnsi="Arial" w:cs="Arial"/>
          <w:sz w:val="22"/>
          <w:szCs w:val="22"/>
        </w:rPr>
      </w:pPr>
      <w:r w:rsidRPr="006E7BB4">
        <w:rPr>
          <w:rFonts w:ascii="Arial" w:hAnsi="Arial" w:cs="Arial"/>
          <w:sz w:val="22"/>
          <w:szCs w:val="22"/>
        </w:rPr>
        <w:t>However the austerity programme is set to cont</w:t>
      </w:r>
      <w:r w:rsidR="00DD76BA" w:rsidRPr="006E7BB4">
        <w:rPr>
          <w:rFonts w:ascii="Arial" w:hAnsi="Arial" w:cs="Arial"/>
          <w:sz w:val="22"/>
          <w:szCs w:val="22"/>
        </w:rPr>
        <w:t xml:space="preserve">inue and further </w:t>
      </w:r>
      <w:r w:rsidR="004E4A35" w:rsidRPr="006E7BB4">
        <w:rPr>
          <w:rFonts w:ascii="Arial" w:hAnsi="Arial" w:cs="Arial"/>
          <w:sz w:val="22"/>
          <w:szCs w:val="22"/>
        </w:rPr>
        <w:t xml:space="preserve">revenue </w:t>
      </w:r>
      <w:r w:rsidR="004E4A35" w:rsidRPr="00F67EF9">
        <w:rPr>
          <w:rFonts w:ascii="Arial" w:hAnsi="Arial" w:cs="Arial"/>
          <w:sz w:val="22"/>
          <w:szCs w:val="22"/>
        </w:rPr>
        <w:t>savings of £</w:t>
      </w:r>
      <w:r w:rsidR="0099159A" w:rsidRPr="00F67EF9">
        <w:rPr>
          <w:rFonts w:ascii="Arial" w:hAnsi="Arial" w:cs="Arial"/>
          <w:sz w:val="22"/>
          <w:szCs w:val="22"/>
        </w:rPr>
        <w:t>11.7</w:t>
      </w:r>
      <w:r w:rsidR="001A36E4" w:rsidRPr="00F67EF9">
        <w:rPr>
          <w:rFonts w:ascii="Arial" w:hAnsi="Arial" w:cs="Arial"/>
          <w:sz w:val="22"/>
          <w:szCs w:val="22"/>
        </w:rPr>
        <w:t>m</w:t>
      </w:r>
      <w:r w:rsidRPr="00F67EF9">
        <w:rPr>
          <w:rFonts w:ascii="Arial" w:hAnsi="Arial" w:cs="Arial"/>
          <w:sz w:val="22"/>
          <w:szCs w:val="22"/>
        </w:rPr>
        <w:t xml:space="preserve"> are forecasted to be required over the next four years </w:t>
      </w:r>
      <w:r w:rsidR="004E4A35" w:rsidRPr="00F67EF9">
        <w:rPr>
          <w:rFonts w:ascii="Arial" w:hAnsi="Arial" w:cs="Arial"/>
          <w:sz w:val="22"/>
          <w:szCs w:val="22"/>
        </w:rPr>
        <w:t>on top of which the capital expenditure requirements highlight a f</w:t>
      </w:r>
      <w:r w:rsidR="00A547C8" w:rsidRPr="00F67EF9">
        <w:rPr>
          <w:rFonts w:ascii="Arial" w:hAnsi="Arial" w:cs="Arial"/>
          <w:sz w:val="22"/>
          <w:szCs w:val="22"/>
        </w:rPr>
        <w:t>urther £</w:t>
      </w:r>
      <w:r w:rsidR="001A36E4" w:rsidRPr="00F67EF9">
        <w:rPr>
          <w:rFonts w:ascii="Arial" w:hAnsi="Arial" w:cs="Arial"/>
          <w:sz w:val="22"/>
          <w:szCs w:val="22"/>
        </w:rPr>
        <w:t>19.2m</w:t>
      </w:r>
      <w:r w:rsidR="004E4A35" w:rsidRPr="00F67EF9">
        <w:rPr>
          <w:rFonts w:ascii="Arial" w:hAnsi="Arial" w:cs="Arial"/>
          <w:sz w:val="22"/>
          <w:szCs w:val="22"/>
        </w:rPr>
        <w:t xml:space="preserve"> shortfall</w:t>
      </w:r>
      <w:r w:rsidR="004E4A35" w:rsidRPr="006E7BB4">
        <w:rPr>
          <w:rFonts w:ascii="Arial" w:hAnsi="Arial" w:cs="Arial"/>
          <w:sz w:val="22"/>
          <w:szCs w:val="22"/>
        </w:rPr>
        <w:t xml:space="preserve"> in funding.</w:t>
      </w:r>
    </w:p>
    <w:p w:rsidR="004E4A35" w:rsidRPr="006E7BB4" w:rsidRDefault="004E4A35"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South Wales Police has developed a comprehensive medium term strategy to deliver the savings which protects front line services and this can be seen in the performance chart below.</w:t>
      </w:r>
    </w:p>
    <w:p w:rsidR="00A547C8" w:rsidRDefault="002A056D" w:rsidP="007659B6">
      <w:pPr>
        <w:jc w:val="both"/>
        <w:rPr>
          <w:rFonts w:ascii="Arial" w:hAnsi="Arial" w:cs="Arial"/>
          <w:sz w:val="22"/>
          <w:szCs w:val="22"/>
        </w:rPr>
      </w:pPr>
      <w:r>
        <w:rPr>
          <w:rFonts w:ascii="Arial" w:hAnsi="Arial" w:cs="Arial"/>
          <w:sz w:val="22"/>
          <w:szCs w:val="22"/>
        </w:rPr>
        <w:t>The summary includes statistics of operational performance.</w:t>
      </w:r>
    </w:p>
    <w:p w:rsidR="00435E73" w:rsidRDefault="00435E73" w:rsidP="007659B6">
      <w:pPr>
        <w:jc w:val="both"/>
        <w:rPr>
          <w:rFonts w:ascii="Arial" w:hAnsi="Arial" w:cs="Arial"/>
          <w:b/>
          <w:sz w:val="22"/>
          <w:szCs w:val="22"/>
        </w:rPr>
      </w:pPr>
    </w:p>
    <w:p w:rsidR="00C03415" w:rsidRDefault="00C03415" w:rsidP="007659B6">
      <w:pPr>
        <w:jc w:val="both"/>
        <w:rPr>
          <w:rFonts w:ascii="Arial" w:hAnsi="Arial" w:cs="Arial"/>
          <w:b/>
          <w:sz w:val="22"/>
          <w:szCs w:val="22"/>
        </w:rPr>
      </w:pPr>
    </w:p>
    <w:p w:rsidR="00C03415" w:rsidRDefault="00C03415" w:rsidP="007659B6">
      <w:pPr>
        <w:jc w:val="both"/>
        <w:rPr>
          <w:rFonts w:ascii="Arial" w:hAnsi="Arial" w:cs="Arial"/>
          <w:b/>
          <w:sz w:val="22"/>
          <w:szCs w:val="22"/>
        </w:rPr>
      </w:pPr>
    </w:p>
    <w:p w:rsidR="00C03415" w:rsidRDefault="00C03415" w:rsidP="007659B6">
      <w:pPr>
        <w:jc w:val="both"/>
        <w:rPr>
          <w:rFonts w:ascii="Arial" w:hAnsi="Arial" w:cs="Arial"/>
          <w:b/>
          <w:sz w:val="22"/>
          <w:szCs w:val="22"/>
        </w:rPr>
      </w:pPr>
    </w:p>
    <w:p w:rsidR="00C03415" w:rsidRDefault="00C03415" w:rsidP="007659B6">
      <w:pPr>
        <w:jc w:val="both"/>
        <w:rPr>
          <w:rFonts w:ascii="Arial" w:hAnsi="Arial" w:cs="Arial"/>
          <w:b/>
          <w:sz w:val="22"/>
          <w:szCs w:val="22"/>
        </w:rPr>
      </w:pPr>
    </w:p>
    <w:p w:rsidR="00C03415" w:rsidRDefault="00C03415" w:rsidP="007659B6">
      <w:pPr>
        <w:jc w:val="both"/>
        <w:rPr>
          <w:rFonts w:ascii="Arial" w:hAnsi="Arial" w:cs="Arial"/>
          <w:b/>
          <w:sz w:val="22"/>
          <w:szCs w:val="22"/>
        </w:rPr>
      </w:pPr>
    </w:p>
    <w:p w:rsidR="00C03415" w:rsidRDefault="00C03415" w:rsidP="007659B6">
      <w:pPr>
        <w:jc w:val="both"/>
        <w:rPr>
          <w:rFonts w:ascii="Arial" w:hAnsi="Arial" w:cs="Arial"/>
          <w:b/>
          <w:sz w:val="22"/>
          <w:szCs w:val="22"/>
        </w:rPr>
      </w:pPr>
    </w:p>
    <w:p w:rsidR="00C03415" w:rsidRDefault="00C03415" w:rsidP="007659B6">
      <w:pPr>
        <w:jc w:val="both"/>
        <w:rPr>
          <w:rFonts w:ascii="Arial" w:hAnsi="Arial" w:cs="Arial"/>
          <w:b/>
          <w:sz w:val="22"/>
          <w:szCs w:val="22"/>
        </w:rPr>
      </w:pPr>
    </w:p>
    <w:p w:rsidR="00C03415" w:rsidRDefault="00C03415" w:rsidP="007659B6">
      <w:pPr>
        <w:jc w:val="both"/>
        <w:rPr>
          <w:rFonts w:ascii="Arial" w:hAnsi="Arial" w:cs="Arial"/>
          <w:b/>
          <w:sz w:val="22"/>
          <w:szCs w:val="22"/>
        </w:rPr>
      </w:pPr>
    </w:p>
    <w:p w:rsidR="00C03415" w:rsidRDefault="00C03415" w:rsidP="007659B6">
      <w:pPr>
        <w:jc w:val="both"/>
        <w:rPr>
          <w:rFonts w:ascii="Arial" w:hAnsi="Arial" w:cs="Arial"/>
          <w:b/>
          <w:sz w:val="22"/>
          <w:szCs w:val="22"/>
        </w:rPr>
      </w:pPr>
    </w:p>
    <w:p w:rsidR="00C03415" w:rsidRDefault="00C03415" w:rsidP="007659B6">
      <w:pPr>
        <w:jc w:val="both"/>
        <w:rPr>
          <w:rFonts w:ascii="Arial" w:hAnsi="Arial" w:cs="Arial"/>
          <w:b/>
          <w:sz w:val="22"/>
          <w:szCs w:val="22"/>
        </w:rPr>
      </w:pPr>
    </w:p>
    <w:p w:rsidR="00C03415" w:rsidRDefault="00C03415" w:rsidP="007659B6">
      <w:pPr>
        <w:jc w:val="both"/>
        <w:rPr>
          <w:rFonts w:ascii="Arial" w:hAnsi="Arial" w:cs="Arial"/>
          <w:b/>
          <w:sz w:val="22"/>
          <w:szCs w:val="22"/>
        </w:rPr>
      </w:pPr>
    </w:p>
    <w:p w:rsidR="00C03415" w:rsidRDefault="00C03415" w:rsidP="007659B6">
      <w:pPr>
        <w:jc w:val="both"/>
        <w:rPr>
          <w:rFonts w:ascii="Arial" w:hAnsi="Arial" w:cs="Arial"/>
          <w:b/>
          <w:sz w:val="22"/>
          <w:szCs w:val="22"/>
        </w:rPr>
      </w:pPr>
    </w:p>
    <w:p w:rsidR="00C03415" w:rsidRDefault="00C03415" w:rsidP="007659B6">
      <w:pPr>
        <w:jc w:val="both"/>
        <w:rPr>
          <w:rFonts w:ascii="Arial" w:hAnsi="Arial" w:cs="Arial"/>
          <w:b/>
          <w:sz w:val="22"/>
          <w:szCs w:val="22"/>
        </w:rPr>
      </w:pPr>
    </w:p>
    <w:p w:rsidR="00C03415" w:rsidRDefault="00C03415" w:rsidP="007659B6">
      <w:pPr>
        <w:jc w:val="both"/>
        <w:rPr>
          <w:rFonts w:ascii="Arial" w:hAnsi="Arial" w:cs="Arial"/>
          <w:b/>
          <w:sz w:val="22"/>
          <w:szCs w:val="22"/>
        </w:rPr>
      </w:pPr>
    </w:p>
    <w:p w:rsidR="00C03415" w:rsidRDefault="00C03415" w:rsidP="007659B6">
      <w:pPr>
        <w:jc w:val="both"/>
        <w:rPr>
          <w:rFonts w:ascii="Arial" w:hAnsi="Arial" w:cs="Arial"/>
          <w:b/>
          <w:sz w:val="22"/>
          <w:szCs w:val="22"/>
        </w:rPr>
      </w:pPr>
    </w:p>
    <w:p w:rsidR="00C03415" w:rsidRDefault="00C03415" w:rsidP="007659B6">
      <w:pPr>
        <w:jc w:val="both"/>
        <w:rPr>
          <w:rFonts w:ascii="Arial" w:hAnsi="Arial" w:cs="Arial"/>
          <w:b/>
          <w:sz w:val="22"/>
          <w:szCs w:val="22"/>
        </w:rPr>
      </w:pPr>
    </w:p>
    <w:p w:rsidR="00785662" w:rsidRDefault="00785662" w:rsidP="007659B6">
      <w:pPr>
        <w:jc w:val="both"/>
        <w:rPr>
          <w:rFonts w:ascii="Arial" w:hAnsi="Arial" w:cs="Arial"/>
          <w:b/>
          <w:sz w:val="22"/>
          <w:szCs w:val="22"/>
        </w:rPr>
      </w:pPr>
    </w:p>
    <w:p w:rsidR="00785662" w:rsidRDefault="00785662" w:rsidP="007659B6">
      <w:pPr>
        <w:jc w:val="both"/>
        <w:rPr>
          <w:rFonts w:ascii="Arial" w:hAnsi="Arial" w:cs="Arial"/>
          <w:b/>
          <w:sz w:val="22"/>
          <w:szCs w:val="22"/>
        </w:rPr>
      </w:pPr>
    </w:p>
    <w:p w:rsidR="00785662" w:rsidRDefault="00785662" w:rsidP="007659B6">
      <w:pPr>
        <w:jc w:val="both"/>
        <w:rPr>
          <w:rFonts w:ascii="Arial" w:hAnsi="Arial" w:cs="Arial"/>
          <w:b/>
          <w:sz w:val="22"/>
          <w:szCs w:val="22"/>
        </w:rPr>
      </w:pPr>
    </w:p>
    <w:p w:rsidR="00785662" w:rsidRDefault="00785662" w:rsidP="007659B6">
      <w:pPr>
        <w:jc w:val="both"/>
        <w:rPr>
          <w:rFonts w:ascii="Arial" w:hAnsi="Arial" w:cs="Arial"/>
          <w:b/>
          <w:sz w:val="22"/>
          <w:szCs w:val="22"/>
        </w:rPr>
      </w:pPr>
    </w:p>
    <w:p w:rsidR="00785662" w:rsidRDefault="00785662" w:rsidP="007659B6">
      <w:pPr>
        <w:jc w:val="both"/>
        <w:rPr>
          <w:rFonts w:ascii="Arial" w:hAnsi="Arial" w:cs="Arial"/>
          <w:b/>
          <w:sz w:val="22"/>
          <w:szCs w:val="22"/>
        </w:rPr>
      </w:pPr>
    </w:p>
    <w:p w:rsidR="00C03415" w:rsidRDefault="00C03415" w:rsidP="007659B6">
      <w:pPr>
        <w:jc w:val="both"/>
        <w:rPr>
          <w:rFonts w:ascii="Arial" w:hAnsi="Arial" w:cs="Arial"/>
          <w:b/>
          <w:sz w:val="22"/>
          <w:szCs w:val="22"/>
        </w:rPr>
      </w:pPr>
    </w:p>
    <w:p w:rsidR="00C03415" w:rsidRDefault="00C03415" w:rsidP="007659B6">
      <w:pPr>
        <w:jc w:val="both"/>
        <w:rPr>
          <w:rFonts w:ascii="Arial" w:hAnsi="Arial" w:cs="Arial"/>
          <w:b/>
          <w:sz w:val="22"/>
          <w:szCs w:val="22"/>
        </w:rPr>
      </w:pPr>
    </w:p>
    <w:p w:rsidR="00C03415" w:rsidRDefault="00C03415" w:rsidP="007659B6">
      <w:pPr>
        <w:jc w:val="both"/>
        <w:rPr>
          <w:rFonts w:ascii="Arial" w:hAnsi="Arial" w:cs="Arial"/>
          <w:b/>
          <w:sz w:val="22"/>
          <w:szCs w:val="22"/>
        </w:rPr>
      </w:pPr>
    </w:p>
    <w:p w:rsidR="002A056D" w:rsidRDefault="000A6C68" w:rsidP="007659B6">
      <w:pPr>
        <w:jc w:val="both"/>
        <w:rPr>
          <w:rFonts w:ascii="Arial" w:hAnsi="Arial" w:cs="Arial"/>
          <w:b/>
          <w:sz w:val="22"/>
          <w:szCs w:val="22"/>
        </w:rPr>
      </w:pPr>
      <w:r>
        <w:rPr>
          <w:rFonts w:ascii="Arial" w:hAnsi="Arial" w:cs="Arial"/>
          <w:b/>
          <w:sz w:val="22"/>
          <w:szCs w:val="22"/>
        </w:rPr>
        <w:lastRenderedPageBreak/>
        <w:t xml:space="preserve">OPERATIONAL </w:t>
      </w:r>
      <w:r w:rsidR="002A056D">
        <w:rPr>
          <w:rFonts w:ascii="Arial" w:hAnsi="Arial" w:cs="Arial"/>
          <w:b/>
          <w:sz w:val="22"/>
          <w:szCs w:val="22"/>
        </w:rPr>
        <w:t>PERFORMANCE</w:t>
      </w:r>
    </w:p>
    <w:p w:rsidR="002A056D" w:rsidRDefault="002A056D" w:rsidP="007659B6">
      <w:pPr>
        <w:jc w:val="both"/>
        <w:rPr>
          <w:rFonts w:ascii="Arial" w:hAnsi="Arial" w:cs="Arial"/>
          <w:b/>
          <w:sz w:val="22"/>
          <w:szCs w:val="22"/>
        </w:rPr>
      </w:pPr>
    </w:p>
    <w:p w:rsidR="002A056D" w:rsidRPr="000A6C68" w:rsidRDefault="000A6C68" w:rsidP="007659B6">
      <w:pPr>
        <w:jc w:val="both"/>
        <w:rPr>
          <w:rFonts w:ascii="Arial" w:hAnsi="Arial" w:cs="Arial"/>
          <w:b/>
          <w:sz w:val="22"/>
          <w:szCs w:val="22"/>
        </w:rPr>
      </w:pPr>
      <w:r w:rsidRPr="007C70DA">
        <w:rPr>
          <w:rFonts w:ascii="Arial" w:hAnsi="Arial" w:cs="Arial"/>
          <w:b/>
          <w:sz w:val="22"/>
          <w:szCs w:val="22"/>
        </w:rPr>
        <w:t>Recorded Crime</w:t>
      </w:r>
    </w:p>
    <w:p w:rsidR="000A6C68" w:rsidRDefault="000A6C68" w:rsidP="007659B6">
      <w:pPr>
        <w:jc w:val="both"/>
        <w:rPr>
          <w:rFonts w:ascii="Arial" w:hAnsi="Arial" w:cs="Arial"/>
          <w:sz w:val="22"/>
          <w:szCs w:val="22"/>
        </w:rPr>
      </w:pPr>
    </w:p>
    <w:p w:rsidR="002A056D" w:rsidRDefault="00A6328C" w:rsidP="007659B6">
      <w:pPr>
        <w:jc w:val="both"/>
        <w:rPr>
          <w:rFonts w:ascii="Arial" w:hAnsi="Arial" w:cs="Arial"/>
          <w:sz w:val="22"/>
          <w:szCs w:val="22"/>
        </w:rPr>
      </w:pPr>
      <w:r>
        <w:rPr>
          <w:rFonts w:ascii="Arial" w:hAnsi="Arial" w:cs="Arial"/>
          <w:noProof/>
          <w:sz w:val="22"/>
          <w:szCs w:val="22"/>
        </w:rPr>
        <w:drawing>
          <wp:inline distT="0" distB="0" distL="0" distR="0">
            <wp:extent cx="5914390" cy="2799715"/>
            <wp:effectExtent l="0" t="0" r="0" b="635"/>
            <wp:docPr id="7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4390" cy="2799715"/>
                    </a:xfrm>
                    <a:prstGeom prst="rect">
                      <a:avLst/>
                    </a:prstGeom>
                    <a:noFill/>
                  </pic:spPr>
                </pic:pic>
              </a:graphicData>
            </a:graphic>
          </wp:inline>
        </w:drawing>
      </w:r>
    </w:p>
    <w:p w:rsidR="002A056D" w:rsidRDefault="002A056D" w:rsidP="007659B6">
      <w:pPr>
        <w:jc w:val="both"/>
        <w:rPr>
          <w:rFonts w:ascii="Arial" w:hAnsi="Arial" w:cs="Arial"/>
          <w:sz w:val="22"/>
          <w:szCs w:val="22"/>
        </w:rPr>
      </w:pPr>
    </w:p>
    <w:p w:rsidR="001A36E4" w:rsidRPr="0047409F" w:rsidRDefault="001A36E4" w:rsidP="007659B6">
      <w:pPr>
        <w:rPr>
          <w:rFonts w:ascii="Arial" w:hAnsi="Arial" w:cs="Arial"/>
          <w:sz w:val="22"/>
          <w:szCs w:val="22"/>
        </w:rPr>
      </w:pPr>
      <w:r w:rsidRPr="0047409F">
        <w:rPr>
          <w:rFonts w:ascii="Arial" w:hAnsi="Arial" w:cs="Arial"/>
          <w:sz w:val="22"/>
          <w:szCs w:val="22"/>
        </w:rPr>
        <w:t xml:space="preserve">Crime continued to rise in 2016/17 following the changes in crime recording processes. At the end of the year there was a 9.2% increase in recorded crime compared to the previous year. </w:t>
      </w:r>
    </w:p>
    <w:p w:rsidR="001A36E4" w:rsidRDefault="001A36E4" w:rsidP="00F67EF9">
      <w:pPr>
        <w:shd w:val="clear" w:color="auto" w:fill="FFFFFF" w:themeFill="background1"/>
        <w:jc w:val="both"/>
        <w:rPr>
          <w:rFonts w:ascii="Arial" w:hAnsi="Arial" w:cs="Arial"/>
          <w:b/>
          <w:sz w:val="22"/>
          <w:szCs w:val="22"/>
        </w:rPr>
      </w:pPr>
    </w:p>
    <w:p w:rsidR="00381411" w:rsidRDefault="000A6C68" w:rsidP="00F67EF9">
      <w:pPr>
        <w:shd w:val="clear" w:color="auto" w:fill="FFFFFF" w:themeFill="background1"/>
        <w:jc w:val="both"/>
        <w:rPr>
          <w:rFonts w:ascii="Arial" w:hAnsi="Arial" w:cs="Arial"/>
          <w:b/>
          <w:sz w:val="22"/>
          <w:szCs w:val="22"/>
        </w:rPr>
      </w:pPr>
      <w:r w:rsidRPr="00F67EF9">
        <w:rPr>
          <w:rFonts w:ascii="Arial" w:hAnsi="Arial" w:cs="Arial"/>
          <w:b/>
          <w:sz w:val="22"/>
          <w:szCs w:val="22"/>
        </w:rPr>
        <w:t>Force-wide Performance</w:t>
      </w:r>
    </w:p>
    <w:p w:rsidR="001A36E4" w:rsidRDefault="001A36E4" w:rsidP="007659B6">
      <w:pPr>
        <w:jc w:val="both"/>
        <w:rPr>
          <w:rFonts w:ascii="Arial" w:hAnsi="Arial" w:cs="Arial"/>
          <w:b/>
          <w:sz w:val="22"/>
          <w:szCs w:val="22"/>
        </w:rPr>
      </w:pPr>
    </w:p>
    <w:p w:rsidR="002A056D" w:rsidRPr="000A6C68" w:rsidRDefault="00A6328C" w:rsidP="007659B6">
      <w:pPr>
        <w:jc w:val="both"/>
        <w:rPr>
          <w:rFonts w:ascii="Arial" w:hAnsi="Arial" w:cs="Arial"/>
          <w:sz w:val="22"/>
          <w:szCs w:val="22"/>
        </w:rPr>
      </w:pPr>
      <w:bookmarkStart w:id="1" w:name="_Toc251260059"/>
      <w:bookmarkStart w:id="2" w:name="_Toc251260057"/>
      <w:r>
        <w:rPr>
          <w:rFonts w:ascii="Arial" w:hAnsi="Arial" w:cs="Arial"/>
          <w:noProof/>
          <w:sz w:val="22"/>
          <w:szCs w:val="22"/>
        </w:rPr>
        <w:drawing>
          <wp:inline distT="0" distB="0" distL="0" distR="0">
            <wp:extent cx="5971540" cy="3037840"/>
            <wp:effectExtent l="0" t="0" r="0" b="0"/>
            <wp:docPr id="7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1540" cy="3037840"/>
                    </a:xfrm>
                    <a:prstGeom prst="rect">
                      <a:avLst/>
                    </a:prstGeom>
                    <a:noFill/>
                  </pic:spPr>
                </pic:pic>
              </a:graphicData>
            </a:graphic>
          </wp:inline>
        </w:drawing>
      </w:r>
    </w:p>
    <w:p w:rsidR="002A056D" w:rsidRDefault="002A056D" w:rsidP="007659B6">
      <w:pPr>
        <w:rPr>
          <w:rFonts w:ascii="Arial" w:hAnsi="Arial" w:cs="Arial"/>
          <w:b/>
          <w:bCs/>
          <w:sz w:val="22"/>
          <w:szCs w:val="22"/>
        </w:rPr>
      </w:pPr>
    </w:p>
    <w:tbl>
      <w:tblPr>
        <w:tblW w:w="9360" w:type="dxa"/>
        <w:tblInd w:w="108" w:type="dxa"/>
        <w:tblLook w:val="04A0" w:firstRow="1" w:lastRow="0" w:firstColumn="1" w:lastColumn="0" w:noHBand="0" w:noVBand="1"/>
      </w:tblPr>
      <w:tblGrid>
        <w:gridCol w:w="4680"/>
        <w:gridCol w:w="4680"/>
      </w:tblGrid>
      <w:tr w:rsidR="001A36E4" w:rsidTr="003616DC">
        <w:trPr>
          <w:trHeight w:val="285"/>
        </w:trPr>
        <w:tc>
          <w:tcPr>
            <w:tcW w:w="9360" w:type="dxa"/>
            <w:gridSpan w:val="2"/>
            <w:tcBorders>
              <w:top w:val="nil"/>
              <w:left w:val="nil"/>
              <w:bottom w:val="nil"/>
              <w:right w:val="nil"/>
            </w:tcBorders>
            <w:shd w:val="clear" w:color="000000" w:fill="FFFFFF"/>
            <w:noWrap/>
            <w:vAlign w:val="bottom"/>
            <w:hideMark/>
          </w:tcPr>
          <w:p w:rsidR="00C03415" w:rsidRDefault="00C03415" w:rsidP="007659B6">
            <w:pPr>
              <w:rPr>
                <w:rFonts w:ascii="Arial" w:hAnsi="Arial" w:cs="Arial"/>
                <w:b/>
                <w:bCs/>
                <w:sz w:val="22"/>
                <w:szCs w:val="22"/>
                <w:highlight w:val="green"/>
              </w:rPr>
            </w:pPr>
          </w:p>
          <w:p w:rsidR="00906BF2" w:rsidRDefault="00906BF2" w:rsidP="007659B6">
            <w:pPr>
              <w:rPr>
                <w:rFonts w:ascii="Arial" w:hAnsi="Arial" w:cs="Arial"/>
                <w:b/>
                <w:bCs/>
                <w:sz w:val="22"/>
                <w:szCs w:val="22"/>
                <w:highlight w:val="green"/>
              </w:rPr>
            </w:pPr>
          </w:p>
          <w:p w:rsidR="00906BF2" w:rsidRDefault="00906BF2" w:rsidP="007659B6">
            <w:pPr>
              <w:rPr>
                <w:rFonts w:ascii="Arial" w:hAnsi="Arial" w:cs="Arial"/>
                <w:b/>
                <w:bCs/>
                <w:sz w:val="22"/>
                <w:szCs w:val="22"/>
                <w:highlight w:val="green"/>
              </w:rPr>
            </w:pPr>
          </w:p>
          <w:p w:rsidR="00785662" w:rsidRDefault="00785662" w:rsidP="007659B6">
            <w:pPr>
              <w:rPr>
                <w:rFonts w:ascii="Arial" w:hAnsi="Arial" w:cs="Arial"/>
                <w:b/>
                <w:bCs/>
                <w:sz w:val="22"/>
                <w:szCs w:val="22"/>
                <w:highlight w:val="green"/>
              </w:rPr>
            </w:pPr>
          </w:p>
          <w:p w:rsidR="00906BF2" w:rsidRDefault="00906BF2" w:rsidP="007659B6">
            <w:pPr>
              <w:rPr>
                <w:rFonts w:ascii="Arial" w:hAnsi="Arial" w:cs="Arial"/>
                <w:b/>
                <w:bCs/>
                <w:sz w:val="22"/>
                <w:szCs w:val="22"/>
                <w:highlight w:val="green"/>
              </w:rPr>
            </w:pPr>
          </w:p>
          <w:p w:rsidR="00906BF2" w:rsidRDefault="00906BF2" w:rsidP="007659B6">
            <w:pPr>
              <w:rPr>
                <w:rFonts w:ascii="Arial" w:hAnsi="Arial" w:cs="Arial"/>
                <w:b/>
                <w:bCs/>
                <w:sz w:val="22"/>
                <w:szCs w:val="22"/>
                <w:highlight w:val="green"/>
              </w:rPr>
            </w:pPr>
          </w:p>
          <w:p w:rsidR="00906BF2" w:rsidRDefault="00906BF2" w:rsidP="007659B6">
            <w:pPr>
              <w:rPr>
                <w:rFonts w:ascii="Arial" w:hAnsi="Arial" w:cs="Arial"/>
                <w:b/>
                <w:bCs/>
                <w:sz w:val="22"/>
                <w:szCs w:val="22"/>
                <w:highlight w:val="green"/>
              </w:rPr>
            </w:pPr>
          </w:p>
          <w:p w:rsidR="001A36E4" w:rsidRDefault="001A36E4" w:rsidP="007659B6">
            <w:pPr>
              <w:rPr>
                <w:rFonts w:ascii="Arial" w:hAnsi="Arial" w:cs="Arial"/>
                <w:b/>
                <w:bCs/>
                <w:sz w:val="22"/>
                <w:szCs w:val="22"/>
              </w:rPr>
            </w:pPr>
            <w:r w:rsidRPr="00C21D6A">
              <w:rPr>
                <w:rFonts w:ascii="Arial" w:hAnsi="Arial" w:cs="Arial"/>
                <w:b/>
                <w:bCs/>
                <w:sz w:val="22"/>
                <w:szCs w:val="22"/>
              </w:rPr>
              <w:lastRenderedPageBreak/>
              <w:t>Making Every Contact Count</w:t>
            </w:r>
          </w:p>
        </w:tc>
      </w:tr>
      <w:tr w:rsidR="001A36E4" w:rsidTr="003616DC">
        <w:trPr>
          <w:trHeight w:val="285"/>
        </w:trPr>
        <w:tc>
          <w:tcPr>
            <w:tcW w:w="9360" w:type="dxa"/>
            <w:gridSpan w:val="2"/>
            <w:tcBorders>
              <w:top w:val="nil"/>
              <w:left w:val="nil"/>
              <w:bottom w:val="nil"/>
              <w:right w:val="nil"/>
            </w:tcBorders>
            <w:shd w:val="clear" w:color="000000" w:fill="FFFFFF"/>
            <w:noWrap/>
            <w:vAlign w:val="bottom"/>
            <w:hideMark/>
          </w:tcPr>
          <w:p w:rsidR="001A36E4" w:rsidRDefault="001A36E4" w:rsidP="007659B6">
            <w:pPr>
              <w:rPr>
                <w:rFonts w:ascii="Arial" w:hAnsi="Arial" w:cs="Arial"/>
                <w:sz w:val="22"/>
                <w:szCs w:val="22"/>
              </w:rPr>
            </w:pPr>
            <w:r>
              <w:rPr>
                <w:rFonts w:ascii="Arial" w:hAnsi="Arial" w:cs="Arial"/>
                <w:sz w:val="22"/>
                <w:szCs w:val="22"/>
              </w:rPr>
              <w:lastRenderedPageBreak/>
              <w:t> </w:t>
            </w:r>
          </w:p>
        </w:tc>
      </w:tr>
      <w:tr w:rsidR="001A36E4" w:rsidTr="003616DC">
        <w:trPr>
          <w:trHeight w:val="285"/>
        </w:trPr>
        <w:tc>
          <w:tcPr>
            <w:tcW w:w="9360" w:type="dxa"/>
            <w:gridSpan w:val="2"/>
            <w:tcBorders>
              <w:top w:val="nil"/>
              <w:left w:val="nil"/>
              <w:bottom w:val="nil"/>
              <w:right w:val="nil"/>
            </w:tcBorders>
            <w:shd w:val="clear" w:color="000000" w:fill="FFFFFF"/>
            <w:noWrap/>
            <w:vAlign w:val="bottom"/>
          </w:tcPr>
          <w:p w:rsidR="001A36E4" w:rsidRPr="00F4610C" w:rsidRDefault="001A36E4" w:rsidP="007659B6">
            <w:pPr>
              <w:tabs>
                <w:tab w:val="left" w:pos="1665"/>
              </w:tabs>
              <w:spacing w:after="160" w:line="259" w:lineRule="auto"/>
              <w:rPr>
                <w:rFonts w:ascii="Arial" w:hAnsi="Arial" w:cs="Arial"/>
                <w:sz w:val="22"/>
                <w:szCs w:val="22"/>
              </w:rPr>
            </w:pPr>
            <w:r w:rsidRPr="00F4610C">
              <w:rPr>
                <w:rFonts w:ascii="Arial" w:hAnsi="Arial" w:cs="Arial"/>
                <w:sz w:val="22"/>
                <w:szCs w:val="22"/>
              </w:rPr>
              <w:t xml:space="preserve">87.2% of 999 calls were answered within 10 seconds, which is 2.8% below the national target. Overall 98.8% of 999 calls were answered, 0.8% above the national target.  </w:t>
            </w:r>
          </w:p>
          <w:p w:rsidR="001A36E4" w:rsidRPr="00F4610C" w:rsidRDefault="001A36E4" w:rsidP="007659B6">
            <w:pPr>
              <w:tabs>
                <w:tab w:val="left" w:pos="1665"/>
              </w:tabs>
              <w:spacing w:after="160" w:line="259" w:lineRule="auto"/>
              <w:rPr>
                <w:rFonts w:ascii="Arial" w:hAnsi="Arial" w:cs="Arial"/>
                <w:sz w:val="22"/>
                <w:szCs w:val="22"/>
              </w:rPr>
            </w:pPr>
            <w:r w:rsidRPr="00F4610C">
              <w:rPr>
                <w:rFonts w:ascii="Arial" w:hAnsi="Arial" w:cs="Arial"/>
                <w:sz w:val="22"/>
                <w:szCs w:val="22"/>
              </w:rPr>
              <w:t>63.1% of non-emergency calls were answered within 40 seconds</w:t>
            </w:r>
            <w:r w:rsidR="005C21F5">
              <w:rPr>
                <w:rFonts w:ascii="Arial" w:hAnsi="Arial" w:cs="Arial"/>
                <w:sz w:val="22"/>
                <w:szCs w:val="22"/>
              </w:rPr>
              <w:t xml:space="preserve">. </w:t>
            </w:r>
            <w:r w:rsidRPr="00F4610C">
              <w:rPr>
                <w:rFonts w:ascii="Arial" w:hAnsi="Arial" w:cs="Arial"/>
                <w:sz w:val="22"/>
                <w:szCs w:val="22"/>
              </w:rPr>
              <w:t xml:space="preserve"> 90.5% </w:t>
            </w:r>
            <w:r w:rsidR="005C21F5">
              <w:rPr>
                <w:rFonts w:ascii="Arial" w:hAnsi="Arial" w:cs="Arial"/>
                <w:sz w:val="22"/>
                <w:szCs w:val="22"/>
              </w:rPr>
              <w:t xml:space="preserve">of non-emergency calls were </w:t>
            </w:r>
            <w:r w:rsidRPr="00F4610C">
              <w:rPr>
                <w:rFonts w:ascii="Arial" w:hAnsi="Arial" w:cs="Arial"/>
                <w:sz w:val="22"/>
                <w:szCs w:val="22"/>
              </w:rPr>
              <w:t xml:space="preserve">answered. </w:t>
            </w:r>
          </w:p>
          <w:p w:rsidR="001A36E4" w:rsidRDefault="001A36E4" w:rsidP="007659B6">
            <w:pPr>
              <w:rPr>
                <w:rFonts w:ascii="Arial" w:hAnsi="Arial" w:cs="Arial"/>
                <w:sz w:val="22"/>
                <w:szCs w:val="22"/>
              </w:rPr>
            </w:pPr>
          </w:p>
        </w:tc>
      </w:tr>
      <w:tr w:rsidR="001A36E4" w:rsidRPr="00F4610C" w:rsidTr="003616DC">
        <w:trPr>
          <w:trHeight w:val="285"/>
        </w:trPr>
        <w:tc>
          <w:tcPr>
            <w:tcW w:w="9360" w:type="dxa"/>
            <w:gridSpan w:val="2"/>
            <w:tcBorders>
              <w:top w:val="nil"/>
              <w:left w:val="nil"/>
              <w:bottom w:val="nil"/>
              <w:right w:val="nil"/>
            </w:tcBorders>
            <w:shd w:val="clear" w:color="000000" w:fill="FFFFFF"/>
            <w:noWrap/>
            <w:vAlign w:val="bottom"/>
            <w:hideMark/>
          </w:tcPr>
          <w:p w:rsidR="001A36E4" w:rsidRPr="00F4610C" w:rsidRDefault="001A36E4" w:rsidP="007659B6">
            <w:pPr>
              <w:rPr>
                <w:rFonts w:ascii="Arial" w:hAnsi="Arial" w:cs="Arial"/>
                <w:b/>
                <w:bCs/>
                <w:sz w:val="22"/>
                <w:szCs w:val="22"/>
                <w:highlight w:val="green"/>
              </w:rPr>
            </w:pPr>
            <w:r w:rsidRPr="00C21D6A">
              <w:rPr>
                <w:rFonts w:ascii="Arial" w:hAnsi="Arial" w:cs="Arial"/>
                <w:b/>
                <w:bCs/>
                <w:sz w:val="22"/>
                <w:szCs w:val="22"/>
              </w:rPr>
              <w:t>Equality, Diversity and Human Rights</w:t>
            </w:r>
          </w:p>
        </w:tc>
      </w:tr>
      <w:tr w:rsidR="001A36E4" w:rsidTr="003616DC">
        <w:trPr>
          <w:trHeight w:val="285"/>
        </w:trPr>
        <w:tc>
          <w:tcPr>
            <w:tcW w:w="4680" w:type="dxa"/>
            <w:tcBorders>
              <w:top w:val="nil"/>
              <w:left w:val="nil"/>
              <w:bottom w:val="nil"/>
              <w:right w:val="nil"/>
            </w:tcBorders>
            <w:shd w:val="clear" w:color="000000" w:fill="FFFFFF"/>
            <w:noWrap/>
            <w:vAlign w:val="bottom"/>
            <w:hideMark/>
          </w:tcPr>
          <w:p w:rsidR="001A36E4" w:rsidRDefault="001A36E4" w:rsidP="007659B6">
            <w:pPr>
              <w:rPr>
                <w:rFonts w:ascii="Arial" w:hAnsi="Arial" w:cs="Arial"/>
                <w:sz w:val="22"/>
                <w:szCs w:val="22"/>
              </w:rPr>
            </w:pPr>
            <w:r>
              <w:rPr>
                <w:rFonts w:ascii="Arial" w:hAnsi="Arial" w:cs="Arial"/>
                <w:sz w:val="22"/>
                <w:szCs w:val="22"/>
              </w:rPr>
              <w:t> </w:t>
            </w:r>
          </w:p>
        </w:tc>
        <w:tc>
          <w:tcPr>
            <w:tcW w:w="4680" w:type="dxa"/>
            <w:tcBorders>
              <w:top w:val="nil"/>
              <w:left w:val="nil"/>
              <w:bottom w:val="nil"/>
              <w:right w:val="nil"/>
            </w:tcBorders>
            <w:shd w:val="clear" w:color="000000" w:fill="FFFFFF"/>
            <w:noWrap/>
            <w:vAlign w:val="bottom"/>
            <w:hideMark/>
          </w:tcPr>
          <w:p w:rsidR="001A36E4" w:rsidRDefault="001A36E4" w:rsidP="007659B6">
            <w:pPr>
              <w:rPr>
                <w:rFonts w:ascii="Arial" w:hAnsi="Arial" w:cs="Arial"/>
                <w:sz w:val="22"/>
                <w:szCs w:val="22"/>
              </w:rPr>
            </w:pPr>
            <w:r>
              <w:rPr>
                <w:rFonts w:ascii="Arial" w:hAnsi="Arial" w:cs="Arial"/>
                <w:sz w:val="22"/>
                <w:szCs w:val="22"/>
              </w:rPr>
              <w:t> </w:t>
            </w:r>
          </w:p>
        </w:tc>
      </w:tr>
      <w:tr w:rsidR="001A36E4" w:rsidRPr="00915825" w:rsidTr="003616DC">
        <w:trPr>
          <w:trHeight w:val="285"/>
        </w:trPr>
        <w:tc>
          <w:tcPr>
            <w:tcW w:w="9360" w:type="dxa"/>
            <w:gridSpan w:val="2"/>
            <w:tcBorders>
              <w:top w:val="nil"/>
              <w:left w:val="nil"/>
              <w:bottom w:val="nil"/>
              <w:right w:val="nil"/>
            </w:tcBorders>
            <w:shd w:val="clear" w:color="000000" w:fill="FFFFFF"/>
            <w:noWrap/>
            <w:vAlign w:val="bottom"/>
          </w:tcPr>
          <w:p w:rsidR="001A36E4" w:rsidRPr="00F4610C" w:rsidRDefault="001A36E4" w:rsidP="007659B6">
            <w:pPr>
              <w:tabs>
                <w:tab w:val="left" w:pos="1665"/>
              </w:tabs>
              <w:spacing w:after="160" w:line="259" w:lineRule="auto"/>
              <w:rPr>
                <w:rFonts w:ascii="Arial" w:eastAsia="Calibri" w:hAnsi="Arial" w:cs="Arial"/>
                <w:sz w:val="22"/>
                <w:szCs w:val="22"/>
                <w:lang w:eastAsia="en-US"/>
              </w:rPr>
            </w:pPr>
            <w:r w:rsidRPr="00F4610C">
              <w:rPr>
                <w:rFonts w:ascii="Arial" w:eastAsia="Calibri" w:hAnsi="Arial" w:cs="Arial"/>
                <w:sz w:val="22"/>
                <w:szCs w:val="22"/>
                <w:lang w:eastAsia="en-US"/>
              </w:rPr>
              <w:t>Overall, the whole experience victim satisfaction has remained relative</w:t>
            </w:r>
            <w:r w:rsidR="000251B6">
              <w:rPr>
                <w:rFonts w:ascii="Arial" w:eastAsia="Calibri" w:hAnsi="Arial" w:cs="Arial"/>
                <w:sz w:val="22"/>
                <w:szCs w:val="22"/>
                <w:lang w:eastAsia="en-US"/>
              </w:rPr>
              <w:t>ly stable and now stands at 86.</w:t>
            </w:r>
            <w:r w:rsidRPr="00F4610C">
              <w:rPr>
                <w:rFonts w:ascii="Arial" w:eastAsia="Calibri" w:hAnsi="Arial" w:cs="Arial"/>
                <w:sz w:val="22"/>
                <w:szCs w:val="22"/>
                <w:lang w:eastAsia="en-US"/>
              </w:rPr>
              <w:t xml:space="preserve">7% as at the end of 2016-17, compared to 88.7% in 2015-16. </w:t>
            </w:r>
          </w:p>
          <w:p w:rsidR="001A36E4" w:rsidRPr="00F4610C" w:rsidRDefault="001A36E4" w:rsidP="007659B6">
            <w:pPr>
              <w:tabs>
                <w:tab w:val="left" w:pos="1665"/>
              </w:tabs>
              <w:spacing w:after="160" w:line="259" w:lineRule="auto"/>
              <w:rPr>
                <w:rFonts w:ascii="Arial" w:eastAsia="Calibri" w:hAnsi="Arial" w:cs="Arial"/>
                <w:sz w:val="22"/>
                <w:szCs w:val="22"/>
                <w:lang w:eastAsia="en-US"/>
              </w:rPr>
            </w:pPr>
            <w:r w:rsidRPr="00F4610C">
              <w:rPr>
                <w:rFonts w:ascii="Arial" w:eastAsia="Calibri" w:hAnsi="Arial" w:cs="Arial"/>
                <w:sz w:val="22"/>
                <w:szCs w:val="22"/>
                <w:lang w:eastAsia="en-US"/>
              </w:rPr>
              <w:t xml:space="preserve">The whole experience victim satisfaction of Black and Minority Ethnic victims has increased to 82.6% at the end of 2015-16 compared to 80.5% in 2015-16. </w:t>
            </w:r>
          </w:p>
          <w:p w:rsidR="001A36E4" w:rsidRPr="00F4610C" w:rsidRDefault="001A36E4" w:rsidP="007659B6">
            <w:pPr>
              <w:tabs>
                <w:tab w:val="left" w:pos="1665"/>
              </w:tabs>
              <w:spacing w:after="160" w:line="259" w:lineRule="auto"/>
              <w:rPr>
                <w:rFonts w:ascii="Arial" w:eastAsia="Calibri" w:hAnsi="Arial" w:cs="Arial"/>
                <w:sz w:val="22"/>
                <w:szCs w:val="22"/>
                <w:lang w:eastAsia="en-US"/>
              </w:rPr>
            </w:pPr>
            <w:r w:rsidRPr="00F4610C">
              <w:rPr>
                <w:rFonts w:ascii="Arial" w:eastAsia="Calibri" w:hAnsi="Arial" w:cs="Arial"/>
                <w:sz w:val="22"/>
                <w:szCs w:val="22"/>
                <w:lang w:eastAsia="en-US"/>
              </w:rPr>
              <w:t xml:space="preserve">Hate related crimes increased in line with the Force aim to increase reporting of these offences from 1,673 in 2015/16 to 1,839 in 2016/17. </w:t>
            </w:r>
          </w:p>
          <w:p w:rsidR="001A36E4" w:rsidRPr="00915825" w:rsidRDefault="001A36E4" w:rsidP="007659B6">
            <w:pPr>
              <w:rPr>
                <w:rFonts w:ascii="Arial" w:hAnsi="Arial" w:cs="Arial"/>
                <w:sz w:val="22"/>
                <w:szCs w:val="22"/>
              </w:rPr>
            </w:pPr>
          </w:p>
        </w:tc>
      </w:tr>
      <w:tr w:rsidR="001A36E4" w:rsidRPr="00915825" w:rsidTr="003616DC">
        <w:trPr>
          <w:trHeight w:val="285"/>
        </w:trPr>
        <w:tc>
          <w:tcPr>
            <w:tcW w:w="9360" w:type="dxa"/>
            <w:gridSpan w:val="2"/>
            <w:tcBorders>
              <w:top w:val="nil"/>
              <w:left w:val="nil"/>
              <w:bottom w:val="nil"/>
              <w:right w:val="nil"/>
            </w:tcBorders>
            <w:shd w:val="clear" w:color="000000" w:fill="FFFFFF"/>
            <w:noWrap/>
            <w:vAlign w:val="bottom"/>
            <w:hideMark/>
          </w:tcPr>
          <w:p w:rsidR="001A36E4" w:rsidRDefault="001A36E4" w:rsidP="007659B6">
            <w:pPr>
              <w:rPr>
                <w:rFonts w:ascii="Arial" w:hAnsi="Arial" w:cs="Arial"/>
                <w:b/>
                <w:bCs/>
                <w:sz w:val="22"/>
                <w:szCs w:val="22"/>
              </w:rPr>
            </w:pPr>
            <w:r w:rsidRPr="00C21D6A">
              <w:rPr>
                <w:rFonts w:ascii="Arial" w:hAnsi="Arial" w:cs="Arial"/>
                <w:b/>
                <w:bCs/>
                <w:sz w:val="22"/>
                <w:szCs w:val="22"/>
              </w:rPr>
              <w:t>Quality of Service</w:t>
            </w:r>
          </w:p>
          <w:p w:rsidR="001A36E4" w:rsidRPr="00915825" w:rsidRDefault="001A36E4" w:rsidP="007659B6">
            <w:pPr>
              <w:rPr>
                <w:rFonts w:ascii="Arial" w:hAnsi="Arial" w:cs="Arial"/>
                <w:b/>
                <w:bCs/>
                <w:sz w:val="22"/>
                <w:szCs w:val="22"/>
              </w:rPr>
            </w:pPr>
          </w:p>
        </w:tc>
      </w:tr>
      <w:tr w:rsidR="001A36E4" w:rsidRPr="00915825" w:rsidTr="003616DC">
        <w:trPr>
          <w:trHeight w:val="285"/>
        </w:trPr>
        <w:tc>
          <w:tcPr>
            <w:tcW w:w="9360" w:type="dxa"/>
            <w:gridSpan w:val="2"/>
            <w:tcBorders>
              <w:top w:val="nil"/>
              <w:left w:val="nil"/>
              <w:bottom w:val="nil"/>
              <w:right w:val="nil"/>
            </w:tcBorders>
            <w:shd w:val="clear" w:color="000000" w:fill="FFFFFF"/>
            <w:noWrap/>
            <w:vAlign w:val="bottom"/>
          </w:tcPr>
          <w:p w:rsidR="001A36E4" w:rsidRPr="008B525D" w:rsidRDefault="001A36E4" w:rsidP="007659B6">
            <w:pPr>
              <w:tabs>
                <w:tab w:val="left" w:pos="1665"/>
              </w:tabs>
              <w:spacing w:after="160" w:line="259" w:lineRule="auto"/>
              <w:rPr>
                <w:rFonts w:ascii="Arial" w:eastAsia="Calibri" w:hAnsi="Arial" w:cs="Arial"/>
                <w:sz w:val="22"/>
                <w:szCs w:val="22"/>
                <w:lang w:eastAsia="en-US"/>
              </w:rPr>
            </w:pPr>
            <w:r w:rsidRPr="008B525D">
              <w:rPr>
                <w:rFonts w:ascii="Arial" w:eastAsia="Calibri" w:hAnsi="Arial" w:cs="Arial"/>
                <w:sz w:val="22"/>
                <w:szCs w:val="22"/>
                <w:lang w:eastAsia="en-US"/>
              </w:rPr>
              <w:t xml:space="preserve">During 2016-17, 92.0% of crimes reported to South Wales Police were recorded within 24 hours. </w:t>
            </w:r>
          </w:p>
          <w:p w:rsidR="001A36E4" w:rsidRPr="008B525D" w:rsidRDefault="001A36E4" w:rsidP="007659B6">
            <w:pPr>
              <w:tabs>
                <w:tab w:val="left" w:pos="1665"/>
              </w:tabs>
              <w:spacing w:after="160" w:line="259" w:lineRule="auto"/>
              <w:rPr>
                <w:rFonts w:ascii="Arial" w:eastAsia="Calibri" w:hAnsi="Arial" w:cs="Arial"/>
                <w:sz w:val="22"/>
                <w:szCs w:val="22"/>
                <w:lang w:eastAsia="en-US"/>
              </w:rPr>
            </w:pPr>
            <w:r w:rsidRPr="008B525D">
              <w:rPr>
                <w:rFonts w:ascii="Arial" w:eastAsia="Calibri" w:hAnsi="Arial" w:cs="Arial"/>
                <w:sz w:val="22"/>
                <w:szCs w:val="22"/>
                <w:lang w:eastAsia="en-US"/>
              </w:rPr>
              <w:t xml:space="preserve">South Wales Police recorded a positive outcome rate for overall crime of 25.5% for 2016-17, compared to 27.8% in 2015-16. </w:t>
            </w:r>
          </w:p>
          <w:p w:rsidR="001A36E4" w:rsidRPr="008B525D" w:rsidRDefault="001A36E4" w:rsidP="003B35E1">
            <w:pPr>
              <w:tabs>
                <w:tab w:val="left" w:pos="1665"/>
              </w:tabs>
              <w:spacing w:after="160" w:line="259" w:lineRule="auto"/>
              <w:rPr>
                <w:rFonts w:ascii="Arial" w:eastAsia="Calibri" w:hAnsi="Arial" w:cs="Arial"/>
                <w:sz w:val="22"/>
                <w:szCs w:val="22"/>
                <w:lang w:eastAsia="en-US"/>
              </w:rPr>
            </w:pPr>
            <w:r w:rsidRPr="008B525D">
              <w:rPr>
                <w:rFonts w:ascii="Arial" w:eastAsia="Calibri" w:hAnsi="Arial" w:cs="Arial"/>
                <w:sz w:val="22"/>
                <w:szCs w:val="22"/>
                <w:lang w:eastAsia="en-US"/>
              </w:rPr>
              <w:t xml:space="preserve">There was a fall of 10.1% in domestic burglaries </w:t>
            </w:r>
            <w:r w:rsidRPr="008B525D">
              <w:rPr>
                <w:rFonts w:ascii="Arial" w:hAnsi="Arial" w:cs="Arial"/>
                <w:sz w:val="22"/>
                <w:szCs w:val="22"/>
              </w:rPr>
              <w:t>compared</w:t>
            </w:r>
            <w:r w:rsidRPr="008B525D">
              <w:rPr>
                <w:rFonts w:ascii="Arial" w:eastAsia="Calibri" w:hAnsi="Arial" w:cs="Arial"/>
                <w:sz w:val="22"/>
                <w:szCs w:val="22"/>
                <w:lang w:eastAsia="en-US"/>
              </w:rPr>
              <w:t xml:space="preserve"> to 2015-16. For 2016/17 the positive outcome rate for domestic burglary was 19.3%.</w:t>
            </w:r>
          </w:p>
          <w:p w:rsidR="001A36E4" w:rsidRPr="00915825" w:rsidRDefault="001A36E4" w:rsidP="007659B6">
            <w:pPr>
              <w:jc w:val="both"/>
              <w:rPr>
                <w:rFonts w:ascii="Arial" w:hAnsi="Arial" w:cs="Arial"/>
                <w:sz w:val="22"/>
                <w:szCs w:val="22"/>
              </w:rPr>
            </w:pPr>
          </w:p>
        </w:tc>
      </w:tr>
      <w:tr w:rsidR="002A056D">
        <w:trPr>
          <w:trHeight w:val="285"/>
        </w:trPr>
        <w:tc>
          <w:tcPr>
            <w:tcW w:w="4680" w:type="dxa"/>
            <w:tcBorders>
              <w:top w:val="nil"/>
              <w:left w:val="nil"/>
              <w:bottom w:val="nil"/>
              <w:right w:val="nil"/>
            </w:tcBorders>
            <w:shd w:val="clear" w:color="000000" w:fill="FFFFFF"/>
            <w:noWrap/>
            <w:vAlign w:val="bottom"/>
            <w:hideMark/>
          </w:tcPr>
          <w:p w:rsidR="002A056D" w:rsidRDefault="002A056D" w:rsidP="007659B6">
            <w:pPr>
              <w:jc w:val="both"/>
              <w:rPr>
                <w:rFonts w:ascii="Arial" w:hAnsi="Arial" w:cs="Arial"/>
                <w:sz w:val="22"/>
                <w:szCs w:val="22"/>
              </w:rPr>
            </w:pPr>
            <w:r>
              <w:rPr>
                <w:rFonts w:ascii="Arial" w:hAnsi="Arial" w:cs="Arial"/>
                <w:sz w:val="22"/>
                <w:szCs w:val="22"/>
              </w:rPr>
              <w:t> </w:t>
            </w:r>
          </w:p>
        </w:tc>
        <w:tc>
          <w:tcPr>
            <w:tcW w:w="4680" w:type="dxa"/>
            <w:tcBorders>
              <w:top w:val="nil"/>
              <w:left w:val="nil"/>
              <w:bottom w:val="nil"/>
              <w:right w:val="nil"/>
            </w:tcBorders>
            <w:shd w:val="clear" w:color="000000" w:fill="FFFFFF"/>
            <w:noWrap/>
            <w:vAlign w:val="bottom"/>
            <w:hideMark/>
          </w:tcPr>
          <w:p w:rsidR="002A056D" w:rsidRDefault="002A056D" w:rsidP="007659B6">
            <w:pPr>
              <w:jc w:val="both"/>
              <w:rPr>
                <w:rFonts w:ascii="Arial" w:hAnsi="Arial" w:cs="Arial"/>
                <w:sz w:val="22"/>
                <w:szCs w:val="22"/>
              </w:rPr>
            </w:pPr>
            <w:r>
              <w:rPr>
                <w:rFonts w:ascii="Arial" w:hAnsi="Arial" w:cs="Arial"/>
                <w:sz w:val="22"/>
                <w:szCs w:val="22"/>
              </w:rPr>
              <w:t> </w:t>
            </w:r>
          </w:p>
        </w:tc>
      </w:tr>
    </w:tbl>
    <w:p w:rsidR="002A056D" w:rsidRDefault="003B35E1" w:rsidP="007659B6">
      <w:pPr>
        <w:tabs>
          <w:tab w:val="left" w:pos="7938"/>
        </w:tabs>
        <w:jc w:val="both"/>
        <w:rPr>
          <w:rFonts w:ascii="Arial" w:hAnsi="Arial" w:cs="Arial"/>
          <w:b/>
          <w:sz w:val="22"/>
          <w:szCs w:val="22"/>
        </w:rPr>
      </w:pPr>
      <w:r>
        <w:rPr>
          <w:rFonts w:ascii="Arial" w:hAnsi="Arial" w:cs="Arial"/>
          <w:b/>
          <w:sz w:val="22"/>
          <w:szCs w:val="22"/>
        </w:rPr>
        <w:t xml:space="preserve"> </w:t>
      </w:r>
      <w:r w:rsidR="002A056D">
        <w:rPr>
          <w:rFonts w:ascii="Arial" w:hAnsi="Arial" w:cs="Arial"/>
          <w:b/>
          <w:sz w:val="22"/>
          <w:szCs w:val="22"/>
        </w:rPr>
        <w:t xml:space="preserve">POLICE EFFECTIVENESS EFFICIENCY &amp; LEGITIMACY PROGRAMME (PEEL) </w:t>
      </w:r>
    </w:p>
    <w:p w:rsidR="002A056D" w:rsidRDefault="002A056D" w:rsidP="007659B6">
      <w:pPr>
        <w:jc w:val="both"/>
        <w:rPr>
          <w:rFonts w:ascii="Arial" w:hAnsi="Arial" w:cs="Arial"/>
          <w:sz w:val="22"/>
          <w:szCs w:val="22"/>
        </w:rPr>
      </w:pPr>
    </w:p>
    <w:p w:rsidR="009A2127" w:rsidRPr="009A2127" w:rsidRDefault="009A2127" w:rsidP="009A2127">
      <w:pPr>
        <w:rPr>
          <w:rFonts w:ascii="Arial" w:hAnsi="Arial" w:cs="Arial"/>
          <w:iCs/>
          <w:sz w:val="22"/>
          <w:szCs w:val="22"/>
        </w:rPr>
      </w:pPr>
      <w:r w:rsidRPr="009A2127">
        <w:rPr>
          <w:rFonts w:ascii="Arial" w:hAnsi="Arial" w:cs="Arial"/>
          <w:iCs/>
          <w:sz w:val="22"/>
          <w:szCs w:val="22"/>
        </w:rPr>
        <w:t xml:space="preserve"> HMIC’s third PEEL (police effectiveness, efficiency and legitimacy) assessment </w:t>
      </w:r>
      <w:r w:rsidR="00D8381E">
        <w:rPr>
          <w:rFonts w:ascii="Arial" w:hAnsi="Arial" w:cs="Arial"/>
          <w:iCs/>
          <w:sz w:val="22"/>
          <w:szCs w:val="22"/>
        </w:rPr>
        <w:t>of how</w:t>
      </w:r>
      <w:r w:rsidR="00785662">
        <w:rPr>
          <w:rFonts w:ascii="Arial" w:hAnsi="Arial" w:cs="Arial"/>
          <w:iCs/>
          <w:sz w:val="22"/>
          <w:szCs w:val="22"/>
        </w:rPr>
        <w:t xml:space="preserve"> South Wales Police keep </w:t>
      </w:r>
      <w:r w:rsidR="00D8381E">
        <w:rPr>
          <w:rFonts w:ascii="Arial" w:hAnsi="Arial" w:cs="Arial"/>
          <w:iCs/>
          <w:sz w:val="22"/>
          <w:szCs w:val="22"/>
        </w:rPr>
        <w:t>people safe and reduce</w:t>
      </w:r>
      <w:r w:rsidRPr="009A2127">
        <w:rPr>
          <w:rFonts w:ascii="Arial" w:hAnsi="Arial" w:cs="Arial"/>
          <w:iCs/>
          <w:sz w:val="22"/>
          <w:szCs w:val="22"/>
        </w:rPr>
        <w:t xml:space="preserve"> crime</w:t>
      </w:r>
      <w:r w:rsidR="00D8381E">
        <w:rPr>
          <w:rFonts w:ascii="Arial" w:hAnsi="Arial" w:cs="Arial"/>
          <w:iCs/>
          <w:sz w:val="22"/>
          <w:szCs w:val="22"/>
        </w:rPr>
        <w:t>, can be summarised as follows:</w:t>
      </w:r>
      <w:r w:rsidRPr="009A2127">
        <w:rPr>
          <w:rFonts w:ascii="Arial" w:hAnsi="Arial" w:cs="Arial"/>
          <w:iCs/>
          <w:sz w:val="22"/>
          <w:szCs w:val="22"/>
        </w:rPr>
        <w:t xml:space="preserve"> </w:t>
      </w:r>
    </w:p>
    <w:p w:rsidR="009A2127" w:rsidRPr="009A2127" w:rsidRDefault="009A2127" w:rsidP="009A2127">
      <w:pPr>
        <w:pStyle w:val="ListParagraph"/>
        <w:numPr>
          <w:ilvl w:val="0"/>
          <w:numId w:val="47"/>
        </w:numPr>
        <w:rPr>
          <w:rFonts w:cs="Arial"/>
          <w:iCs/>
          <w:szCs w:val="22"/>
        </w:rPr>
      </w:pPr>
      <w:r w:rsidRPr="009A2127">
        <w:rPr>
          <w:rFonts w:cs="Arial"/>
          <w:iCs/>
          <w:szCs w:val="22"/>
        </w:rPr>
        <w:t>The force is good at keeping people safe and reducing crime. It has an effective approach to preventing crime and anti-social behaviour, is effective in the way it investigates crime, protects vulnerable people and tac</w:t>
      </w:r>
      <w:r w:rsidR="00D8381E">
        <w:rPr>
          <w:rFonts w:cs="Arial"/>
          <w:iCs/>
          <w:szCs w:val="22"/>
        </w:rPr>
        <w:t>kling serious &amp; organised crime;</w:t>
      </w:r>
      <w:r w:rsidRPr="009A2127">
        <w:rPr>
          <w:rFonts w:cs="Arial"/>
          <w:iCs/>
          <w:szCs w:val="22"/>
        </w:rPr>
        <w:t xml:space="preserve"> </w:t>
      </w:r>
    </w:p>
    <w:p w:rsidR="009A2127" w:rsidRPr="009A2127" w:rsidRDefault="00D94B2C" w:rsidP="009A2127">
      <w:pPr>
        <w:pStyle w:val="ListParagraph"/>
        <w:numPr>
          <w:ilvl w:val="0"/>
          <w:numId w:val="47"/>
        </w:numPr>
        <w:rPr>
          <w:rFonts w:cs="Arial"/>
          <w:iCs/>
          <w:szCs w:val="22"/>
        </w:rPr>
      </w:pPr>
      <w:r>
        <w:rPr>
          <w:rFonts w:cs="Arial"/>
          <w:iCs/>
          <w:szCs w:val="22"/>
        </w:rPr>
        <w:t xml:space="preserve">The force is </w:t>
      </w:r>
      <w:r w:rsidR="009A2127" w:rsidRPr="009A2127">
        <w:rPr>
          <w:rFonts w:cs="Arial"/>
          <w:iCs/>
          <w:szCs w:val="22"/>
        </w:rPr>
        <w:t>good in respect of the efficiency with which it keeps people safe and reduces crime. The force has an excellent understanding of demand and places it at the heart of how it operates, plans and works with partners to identify, predict and tackle demand, and how it deploys resources to meet demand</w:t>
      </w:r>
      <w:r w:rsidR="00D8381E">
        <w:rPr>
          <w:rFonts w:cs="Arial"/>
          <w:iCs/>
          <w:szCs w:val="22"/>
        </w:rPr>
        <w:t>;</w:t>
      </w:r>
    </w:p>
    <w:p w:rsidR="009A2127" w:rsidRPr="009A2127" w:rsidRDefault="009A2127" w:rsidP="009A2127">
      <w:pPr>
        <w:pStyle w:val="ListParagraph"/>
        <w:numPr>
          <w:ilvl w:val="0"/>
          <w:numId w:val="47"/>
        </w:numPr>
        <w:rPr>
          <w:rFonts w:cs="Arial"/>
          <w:iCs/>
          <w:szCs w:val="22"/>
        </w:rPr>
      </w:pPr>
      <w:r w:rsidRPr="009A2127">
        <w:rPr>
          <w:rFonts w:cs="Arial"/>
          <w:iCs/>
          <w:szCs w:val="22"/>
        </w:rPr>
        <w:t>The force is good in respect of the legitimacy with which it keeps people safe and reduces crime, ensuring it treats people fairly and with respect. The force seeks feedback and challenge from its communities about the extent to which it treats</w:t>
      </w:r>
      <w:r w:rsidR="00D8381E">
        <w:rPr>
          <w:rFonts w:cs="Arial"/>
          <w:iCs/>
          <w:szCs w:val="22"/>
        </w:rPr>
        <w:t xml:space="preserve"> them with fairness and respect; and</w:t>
      </w:r>
      <w:r w:rsidRPr="009A2127">
        <w:rPr>
          <w:rFonts w:cs="Arial"/>
          <w:iCs/>
          <w:szCs w:val="22"/>
        </w:rPr>
        <w:t xml:space="preserve"> </w:t>
      </w:r>
    </w:p>
    <w:p w:rsidR="009A2127" w:rsidRPr="009A2127" w:rsidRDefault="009A2127" w:rsidP="009A2127">
      <w:pPr>
        <w:pStyle w:val="ListParagraph"/>
        <w:numPr>
          <w:ilvl w:val="0"/>
          <w:numId w:val="47"/>
        </w:numPr>
        <w:rPr>
          <w:rFonts w:cs="Arial"/>
          <w:iCs/>
          <w:szCs w:val="22"/>
        </w:rPr>
      </w:pPr>
      <w:r w:rsidRPr="009A2127">
        <w:rPr>
          <w:rFonts w:cs="Arial"/>
          <w:iCs/>
          <w:szCs w:val="22"/>
        </w:rPr>
        <w:t xml:space="preserve">The HMIC also concluded that the force has worked with its officers and staff to develop its leadership expectations and these are understood at all levels throughout the organisation. </w:t>
      </w:r>
    </w:p>
    <w:p w:rsidR="003B35E1" w:rsidRPr="003B35E1" w:rsidRDefault="003B35E1" w:rsidP="003B35E1">
      <w:pPr>
        <w:jc w:val="both"/>
        <w:rPr>
          <w:rFonts w:ascii="Arial" w:hAnsi="Arial" w:cs="Arial"/>
          <w:sz w:val="22"/>
          <w:szCs w:val="22"/>
        </w:rPr>
      </w:pP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p>
    <w:p w:rsidR="003B35E1" w:rsidRDefault="003B35E1" w:rsidP="007659B6">
      <w:pPr>
        <w:jc w:val="both"/>
        <w:rPr>
          <w:rFonts w:ascii="Arial" w:hAnsi="Arial" w:cs="Arial"/>
          <w:sz w:val="22"/>
          <w:szCs w:val="22"/>
        </w:rPr>
      </w:pPr>
    </w:p>
    <w:p w:rsidR="001B2A75" w:rsidRDefault="001B2A75" w:rsidP="007659B6">
      <w:pPr>
        <w:jc w:val="both"/>
        <w:rPr>
          <w:rFonts w:ascii="Arial" w:hAnsi="Arial" w:cs="Arial"/>
          <w:sz w:val="22"/>
          <w:szCs w:val="22"/>
        </w:rPr>
      </w:pPr>
    </w:p>
    <w:p w:rsidR="001B2A75" w:rsidRDefault="001B2A75" w:rsidP="007659B6">
      <w:pPr>
        <w:jc w:val="both"/>
        <w:rPr>
          <w:rFonts w:ascii="Arial" w:hAnsi="Arial" w:cs="Arial"/>
          <w:sz w:val="22"/>
          <w:szCs w:val="22"/>
        </w:rPr>
      </w:pPr>
    </w:p>
    <w:p w:rsidR="001B2A75" w:rsidRDefault="001B2A75" w:rsidP="007659B6">
      <w:pPr>
        <w:jc w:val="both"/>
        <w:rPr>
          <w:rFonts w:ascii="Arial" w:hAnsi="Arial" w:cs="Arial"/>
          <w:sz w:val="22"/>
          <w:szCs w:val="22"/>
        </w:rPr>
      </w:pPr>
    </w:p>
    <w:p w:rsidR="001B2A75" w:rsidRDefault="001B2A75"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 xml:space="preserve">Chief Financial Officer         </w:t>
      </w:r>
      <w:r w:rsidR="001742C1">
        <w:rPr>
          <w:rFonts w:ascii="Arial" w:hAnsi="Arial" w:cs="Arial"/>
          <w:sz w:val="22"/>
          <w:szCs w:val="22"/>
        </w:rPr>
        <w:t>GEOFF PETTY</w:t>
      </w:r>
      <w:r>
        <w:rPr>
          <w:rFonts w:ascii="Arial" w:hAnsi="Arial" w:cs="Arial"/>
          <w:sz w:val="22"/>
          <w:szCs w:val="22"/>
        </w:rPr>
        <w:t xml:space="preserve">           </w:t>
      </w:r>
      <w:r>
        <w:rPr>
          <w:rFonts w:ascii="Arial" w:hAnsi="Arial" w:cs="Arial"/>
          <w:sz w:val="22"/>
          <w:szCs w:val="22"/>
        </w:rPr>
        <w:tab/>
        <w:t xml:space="preserve">Dated:                 </w:t>
      </w:r>
      <w:r>
        <w:rPr>
          <w:rFonts w:ascii="Arial" w:hAnsi="Arial" w:cs="Arial"/>
          <w:sz w:val="22"/>
          <w:szCs w:val="22"/>
        </w:rPr>
        <w:tab/>
      </w:r>
      <w:r>
        <w:rPr>
          <w:rFonts w:ascii="Arial" w:hAnsi="Arial" w:cs="Arial"/>
          <w:sz w:val="22"/>
          <w:szCs w:val="22"/>
        </w:rPr>
        <w:tab/>
      </w:r>
      <w:r w:rsidR="007553C2">
        <w:rPr>
          <w:rFonts w:ascii="Arial" w:hAnsi="Arial" w:cs="Arial"/>
          <w:sz w:val="22"/>
          <w:szCs w:val="22"/>
        </w:rPr>
        <w:t>28 June</w:t>
      </w:r>
      <w:r w:rsidR="00986F35">
        <w:rPr>
          <w:rFonts w:ascii="Arial" w:hAnsi="Arial" w:cs="Arial"/>
          <w:sz w:val="22"/>
          <w:szCs w:val="22"/>
        </w:rPr>
        <w:t xml:space="preserve"> 2017</w:t>
      </w:r>
      <w:r>
        <w:rPr>
          <w:rFonts w:ascii="Arial" w:hAnsi="Arial" w:cs="Arial"/>
          <w:sz w:val="22"/>
          <w:szCs w:val="22"/>
        </w:rPr>
        <w:tab/>
      </w:r>
      <w:r>
        <w:rPr>
          <w:rFonts w:ascii="Arial" w:hAnsi="Arial" w:cs="Arial"/>
          <w:sz w:val="22"/>
          <w:szCs w:val="22"/>
        </w:rPr>
        <w:tab/>
      </w:r>
      <w:r>
        <w:rPr>
          <w:rFonts w:ascii="Arial" w:hAnsi="Arial" w:cs="Arial"/>
          <w:sz w:val="22"/>
          <w:szCs w:val="22"/>
        </w:rPr>
        <w:tab/>
      </w:r>
    </w:p>
    <w:p w:rsidR="002A056D" w:rsidRDefault="002A056D" w:rsidP="007659B6">
      <w:pPr>
        <w:jc w:val="both"/>
        <w:rPr>
          <w:rFonts w:ascii="Arial" w:hAnsi="Arial" w:cs="Arial"/>
          <w:sz w:val="22"/>
          <w:szCs w:val="22"/>
        </w:rPr>
      </w:pPr>
    </w:p>
    <w:p w:rsidR="003B35E1" w:rsidRDefault="003B35E1" w:rsidP="007659B6">
      <w:pPr>
        <w:jc w:val="both"/>
        <w:rPr>
          <w:rFonts w:ascii="Arial" w:hAnsi="Arial" w:cs="Arial"/>
          <w:sz w:val="22"/>
          <w:szCs w:val="22"/>
        </w:rPr>
      </w:pPr>
    </w:p>
    <w:p w:rsidR="003B35E1" w:rsidRDefault="003B35E1" w:rsidP="007659B6">
      <w:pPr>
        <w:jc w:val="both"/>
        <w:rPr>
          <w:rFonts w:ascii="Arial" w:hAnsi="Arial" w:cs="Arial"/>
          <w:sz w:val="22"/>
          <w:szCs w:val="22"/>
        </w:rPr>
      </w:pP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 xml:space="preserve">Chief Financial Officer         </w:t>
      </w:r>
      <w:r w:rsidR="001742C1">
        <w:rPr>
          <w:rFonts w:ascii="Arial" w:hAnsi="Arial" w:cs="Arial"/>
          <w:sz w:val="22"/>
          <w:szCs w:val="22"/>
        </w:rPr>
        <w:t>GEOFF PETTY</w:t>
      </w:r>
      <w:r>
        <w:rPr>
          <w:rFonts w:ascii="Arial" w:hAnsi="Arial" w:cs="Arial"/>
          <w:sz w:val="22"/>
          <w:szCs w:val="22"/>
        </w:rPr>
        <w:t xml:space="preserve">            </w:t>
      </w:r>
      <w:r>
        <w:rPr>
          <w:rFonts w:ascii="Arial" w:hAnsi="Arial" w:cs="Arial"/>
          <w:sz w:val="22"/>
          <w:szCs w:val="22"/>
        </w:rPr>
        <w:tab/>
        <w:t>Dated:</w:t>
      </w:r>
      <w:r w:rsidR="00737805">
        <w:rPr>
          <w:rFonts w:ascii="Arial" w:hAnsi="Arial" w:cs="Arial"/>
          <w:sz w:val="22"/>
          <w:szCs w:val="22"/>
        </w:rPr>
        <w:t xml:space="preserve">                </w:t>
      </w:r>
      <w:r w:rsidR="00737805">
        <w:rPr>
          <w:rFonts w:ascii="Arial" w:hAnsi="Arial" w:cs="Arial"/>
          <w:sz w:val="22"/>
          <w:szCs w:val="22"/>
        </w:rPr>
        <w:tab/>
        <w:t xml:space="preserve">   30 September </w:t>
      </w:r>
      <w:r w:rsidR="00986F35">
        <w:rPr>
          <w:rFonts w:ascii="Arial" w:hAnsi="Arial" w:cs="Arial"/>
          <w:sz w:val="22"/>
          <w:szCs w:val="22"/>
        </w:rPr>
        <w:t>2017</w:t>
      </w:r>
    </w:p>
    <w:p w:rsidR="00BD131D" w:rsidRDefault="00BD131D" w:rsidP="007659B6">
      <w:pPr>
        <w:rPr>
          <w:rFonts w:ascii="Arial" w:hAnsi="Arial" w:cs="Arial"/>
        </w:rPr>
      </w:pPr>
    </w:p>
    <w:p w:rsidR="00BD131D" w:rsidRDefault="00BD131D" w:rsidP="007659B6">
      <w:pPr>
        <w:rPr>
          <w:rFonts w:ascii="Arial" w:hAnsi="Arial" w:cs="Arial"/>
        </w:rPr>
      </w:pPr>
    </w:p>
    <w:p w:rsidR="003B35E1" w:rsidRDefault="003B35E1" w:rsidP="007659B6">
      <w:pPr>
        <w:rPr>
          <w:rFonts w:ascii="Arial" w:hAnsi="Arial" w:cs="Arial"/>
        </w:rPr>
      </w:pPr>
    </w:p>
    <w:p w:rsidR="003B35E1" w:rsidRDefault="003B35E1"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1B2A75" w:rsidRDefault="001B2A75" w:rsidP="007659B6">
      <w:pPr>
        <w:rPr>
          <w:rFonts w:ascii="Arial" w:hAnsi="Arial" w:cs="Arial"/>
        </w:rPr>
      </w:pPr>
    </w:p>
    <w:p w:rsidR="00BD131D" w:rsidRPr="001B2A75" w:rsidRDefault="00BD131D" w:rsidP="007659B6">
      <w:pPr>
        <w:rPr>
          <w:rFonts w:ascii="Arial" w:hAnsi="Arial" w:cs="Arial"/>
          <w:sz w:val="18"/>
          <w:szCs w:val="18"/>
        </w:rPr>
      </w:pPr>
      <w:r w:rsidRPr="001B2A75">
        <w:rPr>
          <w:rFonts w:ascii="Arial" w:hAnsi="Arial" w:cs="Arial"/>
          <w:sz w:val="18"/>
          <w:szCs w:val="18"/>
        </w:rPr>
        <w:t>Footnote regarding signing:</w:t>
      </w:r>
    </w:p>
    <w:p w:rsidR="00BD131D" w:rsidRPr="001B2A75" w:rsidRDefault="00BD131D" w:rsidP="007659B6">
      <w:pPr>
        <w:rPr>
          <w:rFonts w:ascii="Arial" w:hAnsi="Arial" w:cs="Arial"/>
          <w:sz w:val="18"/>
          <w:szCs w:val="18"/>
        </w:rPr>
      </w:pPr>
      <w:r w:rsidRPr="001B2A75">
        <w:rPr>
          <w:rFonts w:ascii="Arial" w:hAnsi="Arial" w:cs="Arial"/>
          <w:sz w:val="18"/>
          <w:szCs w:val="18"/>
        </w:rPr>
        <w:t xml:space="preserve">In accordance with the Accounts and Audit (Wales) Regulations … (1) The responsible financial officer … must, …sign and date the statement of accounts, ….(3)The responsible financial officer must </w:t>
      </w:r>
      <w:r w:rsidRPr="001B2A75">
        <w:rPr>
          <w:rFonts w:ascii="Arial" w:hAnsi="Arial" w:cs="Arial"/>
          <w:sz w:val="18"/>
          <w:szCs w:val="18"/>
          <w:u w:val="single"/>
        </w:rPr>
        <w:t>re-certify</w:t>
      </w:r>
      <w:r w:rsidRPr="001B2A75">
        <w:rPr>
          <w:rFonts w:ascii="Arial" w:hAnsi="Arial" w:cs="Arial"/>
          <w:sz w:val="18"/>
          <w:szCs w:val="18"/>
        </w:rPr>
        <w:t xml:space="preserve"> the presentation of the statement of accounts before the relevant body approves it. </w:t>
      </w:r>
    </w:p>
    <w:p w:rsidR="002A056D" w:rsidRPr="001B2A75" w:rsidRDefault="002A056D" w:rsidP="007659B6">
      <w:pPr>
        <w:autoSpaceDE w:val="0"/>
        <w:autoSpaceDN w:val="0"/>
        <w:adjustRightInd w:val="0"/>
        <w:jc w:val="center"/>
        <w:rPr>
          <w:sz w:val="18"/>
          <w:szCs w:val="18"/>
        </w:rPr>
      </w:pPr>
    </w:p>
    <w:p w:rsidR="002A056D" w:rsidRPr="001B2A75" w:rsidRDefault="002A056D" w:rsidP="007659B6">
      <w:pPr>
        <w:autoSpaceDE w:val="0"/>
        <w:autoSpaceDN w:val="0"/>
        <w:adjustRightInd w:val="0"/>
        <w:jc w:val="both"/>
        <w:rPr>
          <w:rFonts w:ascii="Arial" w:hAnsi="Arial" w:cs="Arial"/>
          <w:b/>
          <w:sz w:val="18"/>
          <w:szCs w:val="18"/>
          <w:highlight w:val="yellow"/>
        </w:rPr>
        <w:sectPr w:rsidR="002A056D" w:rsidRPr="001B2A75">
          <w:headerReference w:type="default" r:id="rId16"/>
          <w:pgSz w:w="11906" w:h="16838"/>
          <w:pgMar w:top="1440" w:right="746" w:bottom="1440" w:left="1800" w:header="708" w:footer="708" w:gutter="0"/>
          <w:cols w:space="708"/>
          <w:docGrid w:linePitch="360"/>
        </w:sectPr>
      </w:pPr>
    </w:p>
    <w:p w:rsidR="002A056D" w:rsidRDefault="002A056D" w:rsidP="007659B6">
      <w:pPr>
        <w:autoSpaceDE w:val="0"/>
        <w:autoSpaceDN w:val="0"/>
        <w:adjustRightInd w:val="0"/>
        <w:jc w:val="both"/>
        <w:rPr>
          <w:rFonts w:ascii="Arial" w:hAnsi="Arial" w:cs="Arial"/>
          <w:b/>
          <w:sz w:val="22"/>
          <w:szCs w:val="22"/>
        </w:rPr>
      </w:pPr>
      <w:r w:rsidRPr="006E7BB4">
        <w:rPr>
          <w:rFonts w:ascii="Arial" w:hAnsi="Arial" w:cs="Arial"/>
          <w:b/>
          <w:sz w:val="22"/>
          <w:szCs w:val="22"/>
        </w:rPr>
        <w:lastRenderedPageBreak/>
        <w:t>Auditor General for Wales’ report to the Police and Crime Commissioner for South Wales</w:t>
      </w:r>
      <w:r>
        <w:rPr>
          <w:rFonts w:ascii="Arial" w:hAnsi="Arial" w:cs="Arial"/>
          <w:b/>
          <w:sz w:val="22"/>
          <w:szCs w:val="22"/>
        </w:rPr>
        <w:t xml:space="preserve"> </w:t>
      </w:r>
    </w:p>
    <w:p w:rsidR="002A056D" w:rsidRPr="00ED23E2" w:rsidRDefault="002A056D" w:rsidP="007659B6">
      <w:pPr>
        <w:autoSpaceDE w:val="0"/>
        <w:autoSpaceDN w:val="0"/>
        <w:adjustRightInd w:val="0"/>
        <w:jc w:val="both"/>
        <w:rPr>
          <w:rFonts w:ascii="Arial" w:hAnsi="Arial" w:cs="Arial"/>
          <w:sz w:val="22"/>
          <w:szCs w:val="22"/>
        </w:rPr>
      </w:pPr>
    </w:p>
    <w:p w:rsidR="002A056D" w:rsidRPr="00ED23E2" w:rsidRDefault="002A056D" w:rsidP="007659B6">
      <w:pPr>
        <w:autoSpaceDE w:val="0"/>
        <w:autoSpaceDN w:val="0"/>
        <w:adjustRightInd w:val="0"/>
        <w:jc w:val="both"/>
        <w:rPr>
          <w:rFonts w:ascii="Arial" w:hAnsi="Arial" w:cs="Arial"/>
          <w:sz w:val="22"/>
          <w:szCs w:val="22"/>
        </w:rPr>
      </w:pPr>
      <w:r w:rsidRPr="00ED23E2">
        <w:rPr>
          <w:rFonts w:ascii="Arial" w:hAnsi="Arial" w:cs="Arial"/>
          <w:sz w:val="22"/>
          <w:szCs w:val="22"/>
        </w:rPr>
        <w:t>I have audited the accounting statements and related notes of the:</w:t>
      </w:r>
    </w:p>
    <w:p w:rsidR="002A056D" w:rsidRPr="00ED23E2" w:rsidRDefault="002A056D" w:rsidP="007659B6">
      <w:pPr>
        <w:autoSpaceDE w:val="0"/>
        <w:autoSpaceDN w:val="0"/>
        <w:adjustRightInd w:val="0"/>
        <w:jc w:val="both"/>
        <w:rPr>
          <w:rFonts w:ascii="Arial" w:hAnsi="Arial" w:cs="Arial"/>
          <w:b/>
          <w:sz w:val="22"/>
          <w:szCs w:val="22"/>
        </w:rPr>
      </w:pPr>
    </w:p>
    <w:p w:rsidR="00ED23E2" w:rsidRPr="00ED23E2" w:rsidRDefault="00ED23E2" w:rsidP="007659B6">
      <w:pPr>
        <w:pStyle w:val="Appendixbullets"/>
        <w:ind w:left="567" w:hanging="567"/>
        <w:rPr>
          <w:rFonts w:cs="Arial"/>
        </w:rPr>
      </w:pPr>
      <w:r w:rsidRPr="00ED23E2">
        <w:rPr>
          <w:rFonts w:cs="Arial"/>
        </w:rPr>
        <w:t xml:space="preserve">Police and Crime Commissioner for South Wales; </w:t>
      </w:r>
    </w:p>
    <w:p w:rsidR="00ED23E2" w:rsidRPr="00ED23E2" w:rsidRDefault="00ED23E2" w:rsidP="007659B6">
      <w:pPr>
        <w:pStyle w:val="Appendixbullets"/>
        <w:ind w:left="567" w:hanging="567"/>
        <w:rPr>
          <w:rFonts w:cs="Arial"/>
        </w:rPr>
      </w:pPr>
      <w:r w:rsidRPr="00ED23E2">
        <w:rPr>
          <w:rFonts w:cs="Arial"/>
        </w:rPr>
        <w:t>Police and Crime Commissioner for South Wales Police Group; and</w:t>
      </w:r>
    </w:p>
    <w:p w:rsidR="00ED23E2" w:rsidRPr="00ED23E2" w:rsidRDefault="00ED23E2" w:rsidP="007659B6">
      <w:pPr>
        <w:pStyle w:val="Appendixbullets"/>
        <w:ind w:left="567" w:hanging="567"/>
        <w:rPr>
          <w:rFonts w:cs="Arial"/>
        </w:rPr>
      </w:pPr>
      <w:r w:rsidRPr="00ED23E2">
        <w:rPr>
          <w:rFonts w:cs="Arial"/>
        </w:rPr>
        <w:t>South Wales Police Pension Fund.</w:t>
      </w:r>
    </w:p>
    <w:p w:rsidR="00ED23E2" w:rsidRPr="00ED23E2" w:rsidRDefault="00986F35" w:rsidP="007659B6">
      <w:pPr>
        <w:rPr>
          <w:rFonts w:ascii="Arial" w:eastAsia="Calibri" w:hAnsi="Arial" w:cs="Arial"/>
          <w:sz w:val="22"/>
          <w:szCs w:val="22"/>
        </w:rPr>
      </w:pPr>
      <w:r>
        <w:rPr>
          <w:rFonts w:ascii="Arial" w:eastAsia="Calibri" w:hAnsi="Arial" w:cs="Arial"/>
          <w:sz w:val="22"/>
          <w:szCs w:val="22"/>
        </w:rPr>
        <w:t>for the year ended 31 March 2017</w:t>
      </w:r>
      <w:r w:rsidR="00ED23E2" w:rsidRPr="00ED23E2">
        <w:rPr>
          <w:rFonts w:ascii="Arial" w:eastAsia="Calibri" w:hAnsi="Arial" w:cs="Arial"/>
          <w:sz w:val="22"/>
          <w:szCs w:val="22"/>
        </w:rPr>
        <w:t xml:space="preserve"> under the Public Audit (Wales) Act 2004. </w:t>
      </w:r>
    </w:p>
    <w:p w:rsidR="00ED23E2" w:rsidRPr="00ED23E2" w:rsidRDefault="00ED23E2" w:rsidP="007659B6">
      <w:pPr>
        <w:rPr>
          <w:rFonts w:ascii="Arial" w:eastAsia="Calibri" w:hAnsi="Arial" w:cs="Arial"/>
          <w:sz w:val="22"/>
          <w:szCs w:val="22"/>
        </w:rPr>
      </w:pPr>
      <w:r w:rsidRPr="00ED23E2">
        <w:rPr>
          <w:rFonts w:ascii="Arial" w:eastAsia="Calibri" w:hAnsi="Arial" w:cs="Arial"/>
          <w:sz w:val="22"/>
          <w:szCs w:val="22"/>
        </w:rPr>
        <w:t xml:space="preserve">The Police and Crime Commissioner for South Wales accounting statements comprise the Movement in Reserves Statement, the Comprehensive Income and Expenditure Statement, the Balance Sheet, and related notes. </w:t>
      </w:r>
    </w:p>
    <w:p w:rsidR="00ED23E2" w:rsidRPr="00ED23E2" w:rsidRDefault="00ED23E2" w:rsidP="007659B6">
      <w:pPr>
        <w:rPr>
          <w:rFonts w:ascii="Arial" w:eastAsia="Calibri" w:hAnsi="Arial" w:cs="Arial"/>
          <w:sz w:val="22"/>
          <w:szCs w:val="22"/>
        </w:rPr>
      </w:pPr>
      <w:r w:rsidRPr="00ED23E2">
        <w:rPr>
          <w:rFonts w:ascii="Arial" w:eastAsia="Calibri" w:hAnsi="Arial" w:cs="Arial"/>
          <w:sz w:val="22"/>
          <w:szCs w:val="22"/>
        </w:rPr>
        <w:t xml:space="preserve">The Police and Crime Commissioner for South Wales Police Group accounting statements comprise the Group Movement in Reserves Statement, the Group Comprehensive Income and Expenditure Statement, the Group Balance Sheet and the Group Cash Flow Statement and related notes. </w:t>
      </w:r>
    </w:p>
    <w:p w:rsidR="00ED23E2" w:rsidRPr="00ED23E2" w:rsidRDefault="00ED23E2" w:rsidP="007659B6">
      <w:pPr>
        <w:rPr>
          <w:rFonts w:ascii="Arial" w:eastAsia="Calibri" w:hAnsi="Arial" w:cs="Arial"/>
          <w:sz w:val="22"/>
          <w:szCs w:val="22"/>
        </w:rPr>
      </w:pPr>
      <w:r w:rsidRPr="00ED23E2">
        <w:rPr>
          <w:rFonts w:ascii="Arial" w:eastAsia="Calibri" w:hAnsi="Arial" w:cs="Arial"/>
          <w:sz w:val="22"/>
          <w:szCs w:val="22"/>
        </w:rPr>
        <w:t>The South Wales Police Pension Fund’s accounting statements comprise the Fund Account and the Net Assets Statement and related notes.</w:t>
      </w:r>
    </w:p>
    <w:p w:rsidR="00ED23E2" w:rsidRPr="00ED23E2" w:rsidRDefault="00ED23E2" w:rsidP="007659B6">
      <w:pPr>
        <w:rPr>
          <w:rFonts w:ascii="Arial" w:eastAsia="Calibri" w:hAnsi="Arial" w:cs="Arial"/>
          <w:sz w:val="22"/>
          <w:szCs w:val="22"/>
        </w:rPr>
      </w:pPr>
      <w:r w:rsidRPr="00ED23E2">
        <w:rPr>
          <w:rFonts w:ascii="Arial" w:hAnsi="Arial" w:cs="Arial"/>
          <w:sz w:val="22"/>
          <w:szCs w:val="22"/>
        </w:rPr>
        <w:t>The financial reporting framework that has been applied in their preparation is applicable law and the Code of Practice on Local Authority Accou</w:t>
      </w:r>
      <w:r w:rsidR="00986F35">
        <w:rPr>
          <w:rFonts w:ascii="Arial" w:hAnsi="Arial" w:cs="Arial"/>
          <w:sz w:val="22"/>
          <w:szCs w:val="22"/>
        </w:rPr>
        <w:t>nting in the United Kingdom 2016-17</w:t>
      </w:r>
      <w:r w:rsidRPr="00ED23E2">
        <w:rPr>
          <w:rFonts w:ascii="Arial" w:hAnsi="Arial" w:cs="Arial"/>
          <w:sz w:val="22"/>
          <w:szCs w:val="22"/>
        </w:rPr>
        <w:t xml:space="preserve"> based on International Financial Reporting Standards (IFRSs).</w:t>
      </w:r>
    </w:p>
    <w:p w:rsidR="00ED23E2" w:rsidRPr="00ED23E2" w:rsidRDefault="00ED23E2" w:rsidP="007659B6">
      <w:pPr>
        <w:spacing w:before="240" w:after="120"/>
        <w:rPr>
          <w:rFonts w:ascii="Arial" w:eastAsia="Calibri" w:hAnsi="Arial" w:cs="Arial"/>
          <w:b/>
          <w:sz w:val="22"/>
          <w:szCs w:val="22"/>
        </w:rPr>
      </w:pPr>
      <w:r w:rsidRPr="00ED23E2">
        <w:rPr>
          <w:rFonts w:ascii="Arial" w:eastAsia="Calibri" w:hAnsi="Arial" w:cs="Arial"/>
          <w:b/>
          <w:sz w:val="22"/>
          <w:szCs w:val="22"/>
        </w:rPr>
        <w:t>Respective responsibilities of the responsible financial officer and the independent auditor</w:t>
      </w:r>
    </w:p>
    <w:p w:rsidR="00ED23E2" w:rsidRPr="00ED23E2" w:rsidRDefault="00ED23E2" w:rsidP="007659B6">
      <w:pPr>
        <w:rPr>
          <w:rFonts w:ascii="Arial" w:eastAsia="Calibri" w:hAnsi="Arial" w:cs="Arial"/>
          <w:sz w:val="22"/>
          <w:szCs w:val="22"/>
        </w:rPr>
      </w:pPr>
      <w:r w:rsidRPr="00ED23E2">
        <w:rPr>
          <w:rFonts w:ascii="Arial" w:eastAsia="Calibri" w:hAnsi="Arial" w:cs="Arial"/>
          <w:sz w:val="22"/>
          <w:szCs w:val="22"/>
        </w:rPr>
        <w:t>As explained more fully in the Statement of Responsibilities for the Statement of Accounts, the responsible financial officer is responsible for the preparation of the statement of accounts, including the Police and Crime Commissioner for South Wales Group accounting statements and South Wales Police Pension Fund’s accounting statements, which gives a true and fair view.</w:t>
      </w:r>
    </w:p>
    <w:p w:rsidR="00ED23E2" w:rsidRPr="00ED23E2" w:rsidRDefault="00ED23E2" w:rsidP="007659B6">
      <w:pPr>
        <w:rPr>
          <w:rFonts w:ascii="Arial" w:eastAsia="Calibri" w:hAnsi="Arial" w:cs="Arial"/>
          <w:sz w:val="22"/>
          <w:szCs w:val="22"/>
        </w:rPr>
      </w:pPr>
      <w:r w:rsidRPr="00ED23E2">
        <w:rPr>
          <w:rFonts w:ascii="Arial" w:hAnsi="Arial" w:cs="Arial"/>
          <w:sz w:val="22"/>
          <w:szCs w:val="22"/>
        </w:rPr>
        <w:t>My responsibility is to audit the accounting statements and related notes in accordance with applicable law and International Standards on Auditing (UK and Ireland). Those standards require me to comply with the Financial Reporting Council’s Ethical Standards for Auditors</w:t>
      </w:r>
      <w:r w:rsidRPr="00ED23E2">
        <w:rPr>
          <w:rFonts w:ascii="Arial" w:eastAsia="Calibri" w:hAnsi="Arial" w:cs="Arial"/>
          <w:sz w:val="22"/>
          <w:szCs w:val="22"/>
        </w:rPr>
        <w:t>.</w:t>
      </w:r>
    </w:p>
    <w:p w:rsidR="00ED23E2" w:rsidRPr="00ED23E2" w:rsidRDefault="00ED23E2" w:rsidP="007659B6">
      <w:pPr>
        <w:pStyle w:val="Heading3"/>
        <w:rPr>
          <w:b w:val="0"/>
          <w:bCs w:val="0"/>
          <w:sz w:val="22"/>
          <w:szCs w:val="22"/>
        </w:rPr>
      </w:pPr>
      <w:r w:rsidRPr="00ED23E2">
        <w:rPr>
          <w:bCs w:val="0"/>
          <w:sz w:val="22"/>
          <w:szCs w:val="22"/>
        </w:rPr>
        <w:t>Scope of the audit of the accounting statements</w:t>
      </w:r>
    </w:p>
    <w:p w:rsidR="00ED23E2" w:rsidRPr="00ED23E2" w:rsidRDefault="00ED23E2" w:rsidP="007659B6">
      <w:pPr>
        <w:rPr>
          <w:rFonts w:ascii="Arial" w:eastAsia="Calibri" w:hAnsi="Arial" w:cs="Arial"/>
          <w:sz w:val="22"/>
          <w:szCs w:val="22"/>
        </w:rPr>
        <w:sectPr w:rsidR="00ED23E2" w:rsidRPr="00ED23E2" w:rsidSect="000B2D9B">
          <w:headerReference w:type="default" r:id="rId17"/>
          <w:pgSz w:w="11906" w:h="16838"/>
          <w:pgMar w:top="1440" w:right="1440" w:bottom="1440" w:left="1440" w:header="709" w:footer="709" w:gutter="0"/>
          <w:cols w:space="708"/>
          <w:docGrid w:linePitch="360"/>
        </w:sectPr>
      </w:pPr>
      <w:r w:rsidRPr="00ED23E2">
        <w:rPr>
          <w:rFonts w:ascii="Arial" w:hAnsi="Arial" w:cs="Arial"/>
          <w:color w:val="000000"/>
          <w:sz w:val="22"/>
          <w:szCs w:val="22"/>
        </w:rPr>
        <w:t>An audit involves obtaining evidence about the amounts and disclosures in the accounting statemen</w:t>
      </w:r>
      <w:r w:rsidRPr="00ED23E2">
        <w:rPr>
          <w:rFonts w:ascii="Arial" w:hAnsi="Arial" w:cs="Arial"/>
          <w:sz w:val="22"/>
          <w:szCs w:val="22"/>
        </w:rPr>
        <w:t xml:space="preserve">ts and related notes sufficient to give reasonable assurance that the accounting statements and related notes are free from material misstatement, whether caused by fraud or error. This includes an assessment of: whether the accounting policies are appropriate to the </w:t>
      </w:r>
      <w:r w:rsidRPr="00ED23E2">
        <w:rPr>
          <w:rFonts w:ascii="Arial" w:eastAsia="Calibri" w:hAnsi="Arial" w:cs="Arial"/>
          <w:sz w:val="22"/>
          <w:szCs w:val="22"/>
        </w:rPr>
        <w:t>Police and Crime Commissioner for South Wales and the Police and the Crime Commissioner for South Wales Police Group and the South Wales Police Pension Fund’s</w:t>
      </w:r>
    </w:p>
    <w:p w:rsidR="00ED23E2" w:rsidRPr="00ED23E2" w:rsidRDefault="00ED23E2" w:rsidP="007659B6">
      <w:pPr>
        <w:rPr>
          <w:rFonts w:ascii="Arial" w:eastAsia="Calibri" w:hAnsi="Arial" w:cs="Arial"/>
          <w:sz w:val="22"/>
          <w:szCs w:val="22"/>
        </w:rPr>
      </w:pPr>
      <w:r w:rsidRPr="00ED23E2">
        <w:rPr>
          <w:rFonts w:ascii="Arial" w:eastAsia="Calibri" w:hAnsi="Arial" w:cs="Arial"/>
          <w:sz w:val="22"/>
          <w:szCs w:val="22"/>
        </w:rPr>
        <w:lastRenderedPageBreak/>
        <w:t xml:space="preserve">circumstances, </w:t>
      </w:r>
      <w:r w:rsidRPr="00ED23E2">
        <w:rPr>
          <w:rFonts w:ascii="Arial" w:hAnsi="Arial" w:cs="Arial"/>
          <w:sz w:val="22"/>
          <w:szCs w:val="22"/>
        </w:rPr>
        <w:t>and have been consistently applied and adequately disclosed; the reasonableness of significant accounting estimates made by the responsible financial officer and the overall presentation of the accounting statements and related notes</w:t>
      </w:r>
      <w:r w:rsidRPr="00ED23E2">
        <w:rPr>
          <w:rFonts w:ascii="Arial" w:eastAsia="Calibri" w:hAnsi="Arial" w:cs="Arial"/>
          <w:sz w:val="22"/>
          <w:szCs w:val="22"/>
        </w:rPr>
        <w:t>.</w:t>
      </w:r>
    </w:p>
    <w:p w:rsidR="00ED23E2" w:rsidRPr="00ED23E2" w:rsidRDefault="00ED23E2" w:rsidP="007659B6">
      <w:pPr>
        <w:rPr>
          <w:rFonts w:ascii="Arial" w:eastAsia="Calibri" w:hAnsi="Arial" w:cs="Arial"/>
          <w:sz w:val="22"/>
          <w:szCs w:val="22"/>
        </w:rPr>
      </w:pPr>
      <w:r w:rsidRPr="00ED23E2">
        <w:rPr>
          <w:rFonts w:ascii="Arial" w:eastAsia="Calibri" w:hAnsi="Arial" w:cs="Arial"/>
          <w:sz w:val="22"/>
          <w:szCs w:val="22"/>
        </w:rPr>
        <w:t xml:space="preserve">In addition, I read all the financial and non-financial information in the Narrative Report </w:t>
      </w:r>
      <w:r w:rsidRPr="00ED23E2">
        <w:rPr>
          <w:rFonts w:ascii="Arial" w:hAnsi="Arial" w:cs="Arial"/>
          <w:sz w:val="22"/>
          <w:szCs w:val="22"/>
        </w:rPr>
        <w:t xml:space="preserve">to identify material inconsistencies with the audited accounting statements and related notes </w:t>
      </w:r>
      <w:r w:rsidRPr="00ED23E2">
        <w:rPr>
          <w:rFonts w:ascii="Arial" w:hAnsi="Arial" w:cs="Arial"/>
          <w:iCs/>
          <w:sz w:val="22"/>
          <w:szCs w:val="22"/>
        </w:rPr>
        <w:t>and to identify any information that is apparently materially incorrect based on, or materially inconsistent with, the knowledge acquired by me in the course of performing the audit</w:t>
      </w:r>
      <w:r w:rsidRPr="00ED23E2">
        <w:rPr>
          <w:rFonts w:ascii="Arial" w:hAnsi="Arial" w:cs="Arial"/>
          <w:sz w:val="22"/>
          <w:szCs w:val="22"/>
        </w:rPr>
        <w:t>. If I become aware of any apparent material misstatements or inconsistencies, I consider the implications for my report.</w:t>
      </w:r>
    </w:p>
    <w:p w:rsidR="00ED23E2" w:rsidRPr="00ED23E2" w:rsidRDefault="00ED23E2" w:rsidP="007659B6">
      <w:pPr>
        <w:spacing w:before="240" w:after="120"/>
        <w:rPr>
          <w:rFonts w:ascii="Arial" w:eastAsia="Calibri" w:hAnsi="Arial" w:cs="Arial"/>
          <w:b/>
          <w:sz w:val="22"/>
          <w:szCs w:val="22"/>
        </w:rPr>
      </w:pPr>
      <w:r w:rsidRPr="00ED23E2">
        <w:rPr>
          <w:rFonts w:ascii="Arial" w:eastAsia="Calibri" w:hAnsi="Arial" w:cs="Arial"/>
          <w:b/>
          <w:sz w:val="22"/>
          <w:szCs w:val="22"/>
        </w:rPr>
        <w:t>Opinion on the accounting statements of the Police and Crime Commissioner for South Wales</w:t>
      </w:r>
    </w:p>
    <w:p w:rsidR="00ED23E2" w:rsidRPr="00ED23E2" w:rsidRDefault="00ED23E2" w:rsidP="007659B6">
      <w:pPr>
        <w:rPr>
          <w:rFonts w:ascii="Arial" w:eastAsia="Calibri" w:hAnsi="Arial" w:cs="Arial"/>
          <w:sz w:val="22"/>
          <w:szCs w:val="22"/>
        </w:rPr>
      </w:pPr>
      <w:r w:rsidRPr="00ED23E2">
        <w:rPr>
          <w:rFonts w:ascii="Arial" w:eastAsia="Calibri" w:hAnsi="Arial" w:cs="Arial"/>
          <w:sz w:val="22"/>
          <w:szCs w:val="22"/>
        </w:rPr>
        <w:t xml:space="preserve">In my opinion the accounting statements and related notes: </w:t>
      </w:r>
    </w:p>
    <w:p w:rsidR="00ED23E2" w:rsidRPr="00ED23E2" w:rsidRDefault="00ED23E2" w:rsidP="007659B6">
      <w:pPr>
        <w:pStyle w:val="Appendixbullets"/>
        <w:ind w:left="567" w:hanging="567"/>
        <w:rPr>
          <w:rFonts w:cs="Arial"/>
        </w:rPr>
      </w:pPr>
      <w:r w:rsidRPr="00ED23E2">
        <w:rPr>
          <w:rFonts w:cs="Arial"/>
        </w:rPr>
        <w:t>give a true and fair view of the financial position of the Police and Crime Commissioner for</w:t>
      </w:r>
      <w:r w:rsidR="00986F35">
        <w:rPr>
          <w:rFonts w:cs="Arial"/>
        </w:rPr>
        <w:t xml:space="preserve"> South Wales as at 31 March 2017</w:t>
      </w:r>
      <w:r w:rsidRPr="00ED23E2">
        <w:rPr>
          <w:rFonts w:cs="Arial"/>
        </w:rPr>
        <w:t xml:space="preserve"> and of his income and expenditure for the year then ended; and</w:t>
      </w:r>
    </w:p>
    <w:p w:rsidR="00ED23E2" w:rsidRPr="00ED23E2" w:rsidRDefault="00ED23E2" w:rsidP="007659B6">
      <w:pPr>
        <w:pStyle w:val="Appendixbullets"/>
        <w:ind w:left="567" w:hanging="567"/>
        <w:rPr>
          <w:rFonts w:cs="Arial"/>
        </w:rPr>
      </w:pPr>
      <w:r w:rsidRPr="00ED23E2">
        <w:rPr>
          <w:rFonts w:cs="Arial"/>
        </w:rPr>
        <w:t>have been properly prepared in accordance with the Code of Practice on Local Authority Accounting in the Un</w:t>
      </w:r>
      <w:r w:rsidR="00986F35">
        <w:rPr>
          <w:rFonts w:cs="Arial"/>
        </w:rPr>
        <w:t>ited Kingdom 2016-17</w:t>
      </w:r>
      <w:r w:rsidRPr="00ED23E2">
        <w:rPr>
          <w:rFonts w:cs="Arial"/>
        </w:rPr>
        <w:t>.</w:t>
      </w:r>
    </w:p>
    <w:p w:rsidR="00ED23E2" w:rsidRPr="00ED23E2" w:rsidRDefault="00ED23E2" w:rsidP="007659B6">
      <w:pPr>
        <w:spacing w:before="240" w:after="120"/>
        <w:rPr>
          <w:rFonts w:ascii="Arial" w:eastAsia="Calibri" w:hAnsi="Arial" w:cs="Arial"/>
          <w:b/>
          <w:sz w:val="22"/>
          <w:szCs w:val="22"/>
        </w:rPr>
      </w:pPr>
      <w:r w:rsidRPr="00ED23E2">
        <w:rPr>
          <w:rFonts w:ascii="Arial" w:eastAsia="Calibri" w:hAnsi="Arial" w:cs="Arial"/>
          <w:b/>
          <w:sz w:val="22"/>
          <w:szCs w:val="22"/>
        </w:rPr>
        <w:t xml:space="preserve">Opinion on the accounting statements of the Police and Crime Commissioner for South Wales Police Group </w:t>
      </w:r>
    </w:p>
    <w:p w:rsidR="00ED23E2" w:rsidRPr="00ED23E2" w:rsidRDefault="00ED23E2" w:rsidP="007659B6">
      <w:pPr>
        <w:rPr>
          <w:rFonts w:ascii="Arial" w:eastAsia="Calibri" w:hAnsi="Arial" w:cs="Arial"/>
          <w:sz w:val="22"/>
          <w:szCs w:val="22"/>
        </w:rPr>
      </w:pPr>
      <w:r w:rsidRPr="00ED23E2">
        <w:rPr>
          <w:rFonts w:ascii="Arial" w:eastAsia="Calibri" w:hAnsi="Arial" w:cs="Arial"/>
          <w:sz w:val="22"/>
          <w:szCs w:val="22"/>
        </w:rPr>
        <w:t xml:space="preserve">In my opinion the accounting statements and related notes: </w:t>
      </w:r>
    </w:p>
    <w:p w:rsidR="00ED23E2" w:rsidRPr="00ED23E2" w:rsidRDefault="00ED23E2" w:rsidP="007659B6">
      <w:pPr>
        <w:pStyle w:val="Appendixbullets"/>
        <w:ind w:left="567" w:hanging="567"/>
        <w:rPr>
          <w:rFonts w:cs="Arial"/>
        </w:rPr>
      </w:pPr>
      <w:r w:rsidRPr="00ED23E2">
        <w:rPr>
          <w:rFonts w:cs="Arial"/>
        </w:rPr>
        <w:t xml:space="preserve">give a true and fair view of the financial position of Police and Crime Commissioner for South Wales </w:t>
      </w:r>
      <w:r w:rsidR="00986F35">
        <w:rPr>
          <w:rFonts w:cs="Arial"/>
        </w:rPr>
        <w:t>Police Group as at 31 March 2017</w:t>
      </w:r>
      <w:r w:rsidRPr="00ED23E2">
        <w:rPr>
          <w:rFonts w:cs="Arial"/>
        </w:rPr>
        <w:t xml:space="preserve"> and of its income and expenditure for the year then ended; and</w:t>
      </w:r>
    </w:p>
    <w:p w:rsidR="00ED23E2" w:rsidRPr="00ED23E2" w:rsidRDefault="00ED23E2" w:rsidP="007659B6">
      <w:pPr>
        <w:pStyle w:val="Appendixbullets"/>
        <w:ind w:left="567" w:hanging="567"/>
        <w:rPr>
          <w:rFonts w:cs="Arial"/>
        </w:rPr>
      </w:pPr>
      <w:r w:rsidRPr="00ED23E2">
        <w:rPr>
          <w:rFonts w:cs="Arial"/>
        </w:rPr>
        <w:t>have been properly prepared in accordance with the Code of Practice on Local Authority Accou</w:t>
      </w:r>
      <w:r w:rsidR="00986F35">
        <w:rPr>
          <w:rFonts w:cs="Arial"/>
        </w:rPr>
        <w:t>nting in the United Kingdom 2016-17</w:t>
      </w:r>
      <w:r w:rsidRPr="00ED23E2">
        <w:rPr>
          <w:rFonts w:cs="Arial"/>
        </w:rPr>
        <w:t>.</w:t>
      </w:r>
    </w:p>
    <w:p w:rsidR="00ED23E2" w:rsidRPr="00ED23E2" w:rsidRDefault="00ED23E2" w:rsidP="007659B6">
      <w:pPr>
        <w:spacing w:before="240" w:after="120"/>
        <w:rPr>
          <w:rFonts w:ascii="Arial" w:eastAsia="Calibri" w:hAnsi="Arial" w:cs="Arial"/>
          <w:sz w:val="22"/>
          <w:szCs w:val="22"/>
        </w:rPr>
      </w:pPr>
      <w:r w:rsidRPr="00ED23E2">
        <w:rPr>
          <w:rFonts w:ascii="Arial" w:eastAsia="Calibri" w:hAnsi="Arial" w:cs="Arial"/>
          <w:b/>
          <w:sz w:val="22"/>
          <w:szCs w:val="22"/>
        </w:rPr>
        <w:t>Opinion on the accounting statements of the South Wales Police Pension Fund</w:t>
      </w:r>
    </w:p>
    <w:p w:rsidR="00ED23E2" w:rsidRPr="00ED23E2" w:rsidRDefault="00ED23E2" w:rsidP="007659B6">
      <w:pPr>
        <w:rPr>
          <w:rFonts w:ascii="Arial" w:eastAsia="Calibri" w:hAnsi="Arial" w:cs="Arial"/>
          <w:sz w:val="22"/>
          <w:szCs w:val="22"/>
        </w:rPr>
      </w:pPr>
      <w:r w:rsidRPr="00ED23E2">
        <w:rPr>
          <w:rFonts w:ascii="Arial" w:eastAsia="Calibri" w:hAnsi="Arial" w:cs="Arial"/>
          <w:sz w:val="22"/>
          <w:szCs w:val="22"/>
        </w:rPr>
        <w:t xml:space="preserve">In my opinion, the pension fund accounts and related notes: </w:t>
      </w:r>
    </w:p>
    <w:p w:rsidR="00ED23E2" w:rsidRPr="00ED23E2" w:rsidRDefault="00ED23E2" w:rsidP="007659B6">
      <w:pPr>
        <w:pStyle w:val="Appendixbullets"/>
        <w:ind w:left="567" w:hanging="567"/>
        <w:rPr>
          <w:rFonts w:cs="Arial"/>
        </w:rPr>
      </w:pPr>
      <w:r w:rsidRPr="00ED23E2">
        <w:rPr>
          <w:rFonts w:cs="Arial"/>
        </w:rPr>
        <w:t>give a true and fair view of the financial transactions for South Wales Police Pension Fund during the year ended 31 Ma</w:t>
      </w:r>
      <w:r w:rsidR="00986F35">
        <w:rPr>
          <w:rFonts w:cs="Arial"/>
        </w:rPr>
        <w:t>rch 2017</w:t>
      </w:r>
      <w:r w:rsidRPr="00ED23E2">
        <w:rPr>
          <w:rFonts w:cs="Arial"/>
        </w:rPr>
        <w:t xml:space="preserve"> and of the amount and disposition of the fund’s assets and liabilities as at that date, other than liabilities to pay pensions and benefits after the end of the scheme year; and</w:t>
      </w:r>
    </w:p>
    <w:p w:rsidR="00ED23E2" w:rsidRPr="00ED23E2" w:rsidRDefault="00ED23E2" w:rsidP="007659B6">
      <w:pPr>
        <w:pStyle w:val="Appendixbullets"/>
        <w:ind w:left="567" w:hanging="567"/>
        <w:rPr>
          <w:rFonts w:cs="Arial"/>
        </w:rPr>
      </w:pPr>
      <w:r w:rsidRPr="00ED23E2">
        <w:rPr>
          <w:rFonts w:cs="Arial"/>
        </w:rPr>
        <w:t>have been properly prepared in accordance with the Code of Practice on Local Authority Accou</w:t>
      </w:r>
      <w:r w:rsidR="00986F35">
        <w:rPr>
          <w:rFonts w:cs="Arial"/>
        </w:rPr>
        <w:t>nting in the United Kingdom 2016-17</w:t>
      </w:r>
      <w:r w:rsidRPr="00ED23E2">
        <w:rPr>
          <w:rFonts w:cs="Arial"/>
        </w:rPr>
        <w:t>.</w:t>
      </w:r>
    </w:p>
    <w:p w:rsidR="00ED23E2" w:rsidRPr="00ED23E2" w:rsidRDefault="00ED23E2" w:rsidP="007659B6">
      <w:pPr>
        <w:spacing w:before="240" w:after="120"/>
        <w:rPr>
          <w:rFonts w:ascii="Arial" w:eastAsia="Calibri" w:hAnsi="Arial" w:cs="Arial"/>
          <w:b/>
          <w:sz w:val="22"/>
          <w:szCs w:val="22"/>
        </w:rPr>
      </w:pPr>
      <w:r w:rsidRPr="00ED23E2">
        <w:rPr>
          <w:rFonts w:ascii="Arial" w:eastAsia="Calibri" w:hAnsi="Arial" w:cs="Arial"/>
          <w:b/>
          <w:sz w:val="22"/>
          <w:szCs w:val="22"/>
        </w:rPr>
        <w:t>Opinion on other matters</w:t>
      </w:r>
    </w:p>
    <w:p w:rsidR="00ED23E2" w:rsidRPr="00ED23E2" w:rsidRDefault="00ED23E2" w:rsidP="007659B6">
      <w:pPr>
        <w:rPr>
          <w:rFonts w:ascii="Arial" w:eastAsia="Calibri" w:hAnsi="Arial" w:cs="Arial"/>
          <w:sz w:val="22"/>
          <w:szCs w:val="22"/>
        </w:rPr>
      </w:pPr>
      <w:r w:rsidRPr="00ED23E2">
        <w:rPr>
          <w:rFonts w:ascii="Arial" w:hAnsi="Arial" w:cs="Arial"/>
          <w:sz w:val="22"/>
          <w:szCs w:val="22"/>
        </w:rPr>
        <w:t>In my opinion, the information contained in the Narrative Report is consistent with the accounting statements and related notes.</w:t>
      </w:r>
    </w:p>
    <w:p w:rsidR="00ED23E2" w:rsidRPr="00ED23E2" w:rsidRDefault="00ED23E2" w:rsidP="007659B6">
      <w:pPr>
        <w:rPr>
          <w:rFonts w:ascii="Arial" w:eastAsia="Calibri" w:hAnsi="Arial" w:cs="Arial"/>
          <w:sz w:val="22"/>
          <w:szCs w:val="22"/>
        </w:rPr>
      </w:pPr>
    </w:p>
    <w:p w:rsidR="00ED23E2" w:rsidRPr="00ED23E2" w:rsidRDefault="00ED23E2" w:rsidP="007659B6">
      <w:pPr>
        <w:rPr>
          <w:rFonts w:ascii="Arial" w:eastAsia="Calibri" w:hAnsi="Arial" w:cs="Arial"/>
          <w:sz w:val="22"/>
          <w:szCs w:val="22"/>
        </w:rPr>
        <w:sectPr w:rsidR="00ED23E2" w:rsidRPr="00ED23E2" w:rsidSect="000B2D9B">
          <w:headerReference w:type="default" r:id="rId18"/>
          <w:pgSz w:w="11906" w:h="16838"/>
          <w:pgMar w:top="1440" w:right="1440" w:bottom="1440" w:left="1440" w:header="709" w:footer="709" w:gutter="0"/>
          <w:cols w:space="708"/>
          <w:docGrid w:linePitch="360"/>
        </w:sectPr>
      </w:pPr>
    </w:p>
    <w:p w:rsidR="00ED23E2" w:rsidRPr="00ED23E2" w:rsidRDefault="00ED23E2" w:rsidP="007659B6">
      <w:pPr>
        <w:spacing w:before="240" w:after="120"/>
        <w:rPr>
          <w:rFonts w:ascii="Arial" w:hAnsi="Arial" w:cs="Arial"/>
          <w:b/>
          <w:sz w:val="22"/>
          <w:szCs w:val="22"/>
        </w:rPr>
      </w:pPr>
      <w:r w:rsidRPr="00ED23E2">
        <w:rPr>
          <w:rFonts w:ascii="Arial" w:hAnsi="Arial" w:cs="Arial"/>
          <w:b/>
          <w:sz w:val="22"/>
          <w:szCs w:val="22"/>
        </w:rPr>
        <w:lastRenderedPageBreak/>
        <w:t>Matters on which I report by exception</w:t>
      </w:r>
    </w:p>
    <w:p w:rsidR="00ED23E2" w:rsidRPr="00ED23E2" w:rsidRDefault="00ED23E2" w:rsidP="007659B6">
      <w:pPr>
        <w:spacing w:before="120" w:after="120"/>
        <w:rPr>
          <w:rFonts w:ascii="Arial" w:hAnsi="Arial" w:cs="Arial"/>
          <w:snapToGrid w:val="0"/>
          <w:sz w:val="22"/>
          <w:szCs w:val="22"/>
        </w:rPr>
      </w:pPr>
      <w:r w:rsidRPr="00ED23E2">
        <w:rPr>
          <w:rFonts w:ascii="Arial" w:hAnsi="Arial" w:cs="Arial"/>
          <w:snapToGrid w:val="0"/>
          <w:sz w:val="22"/>
          <w:szCs w:val="22"/>
        </w:rPr>
        <w:t>I have nothing to report in respect of the following matters, which I report to you, if, in my opinion:</w:t>
      </w:r>
    </w:p>
    <w:p w:rsidR="00ED23E2" w:rsidRPr="00ED23E2" w:rsidRDefault="00ED23E2" w:rsidP="007659B6">
      <w:pPr>
        <w:numPr>
          <w:ilvl w:val="0"/>
          <w:numId w:val="44"/>
        </w:numPr>
        <w:spacing w:before="120" w:after="120" w:line="240" w:lineRule="atLeast"/>
        <w:rPr>
          <w:rFonts w:ascii="Arial" w:hAnsi="Arial" w:cs="Arial"/>
          <w:snapToGrid w:val="0"/>
          <w:sz w:val="22"/>
          <w:szCs w:val="22"/>
        </w:rPr>
      </w:pPr>
      <w:r w:rsidRPr="00ED23E2">
        <w:rPr>
          <w:rFonts w:ascii="Arial" w:hAnsi="Arial" w:cs="Arial"/>
          <w:snapToGrid w:val="0"/>
          <w:sz w:val="22"/>
          <w:szCs w:val="22"/>
        </w:rPr>
        <w:t>adequate accounting records have not been kept;</w:t>
      </w:r>
    </w:p>
    <w:p w:rsidR="00ED23E2" w:rsidRPr="00ED23E2" w:rsidRDefault="00ED23E2" w:rsidP="007659B6">
      <w:pPr>
        <w:numPr>
          <w:ilvl w:val="0"/>
          <w:numId w:val="44"/>
        </w:numPr>
        <w:autoSpaceDE w:val="0"/>
        <w:autoSpaceDN w:val="0"/>
        <w:adjustRightInd w:val="0"/>
        <w:spacing w:before="60"/>
        <w:rPr>
          <w:rFonts w:ascii="Arial" w:hAnsi="Arial" w:cs="Arial"/>
          <w:sz w:val="22"/>
          <w:szCs w:val="22"/>
        </w:rPr>
      </w:pPr>
      <w:r w:rsidRPr="00ED23E2">
        <w:rPr>
          <w:rFonts w:ascii="Arial" w:hAnsi="Arial" w:cs="Arial"/>
          <w:sz w:val="22"/>
          <w:szCs w:val="22"/>
        </w:rPr>
        <w:t xml:space="preserve">the accounting statements are not in agreement with the accounting records and returns; </w:t>
      </w:r>
    </w:p>
    <w:p w:rsidR="00ED23E2" w:rsidRPr="00ED23E2" w:rsidRDefault="00ED23E2" w:rsidP="007659B6">
      <w:pPr>
        <w:numPr>
          <w:ilvl w:val="0"/>
          <w:numId w:val="44"/>
        </w:numPr>
        <w:spacing w:before="120" w:after="120" w:line="240" w:lineRule="atLeast"/>
        <w:rPr>
          <w:rFonts w:ascii="Arial" w:hAnsi="Arial" w:cs="Arial"/>
          <w:snapToGrid w:val="0"/>
          <w:sz w:val="22"/>
          <w:szCs w:val="22"/>
        </w:rPr>
      </w:pPr>
      <w:r w:rsidRPr="00ED23E2">
        <w:rPr>
          <w:rFonts w:ascii="Arial" w:hAnsi="Arial" w:cs="Arial"/>
          <w:snapToGrid w:val="0"/>
          <w:sz w:val="22"/>
          <w:szCs w:val="22"/>
        </w:rPr>
        <w:t>I have not received all the information and explanations I require for my audit; or</w:t>
      </w:r>
    </w:p>
    <w:p w:rsidR="00ED23E2" w:rsidRPr="00ED23E2" w:rsidRDefault="00ED23E2" w:rsidP="007659B6">
      <w:pPr>
        <w:numPr>
          <w:ilvl w:val="0"/>
          <w:numId w:val="44"/>
        </w:numPr>
        <w:spacing w:before="120" w:after="120" w:line="240" w:lineRule="atLeast"/>
        <w:rPr>
          <w:rFonts w:ascii="Arial" w:hAnsi="Arial" w:cs="Arial"/>
          <w:snapToGrid w:val="0"/>
          <w:sz w:val="22"/>
          <w:szCs w:val="22"/>
        </w:rPr>
      </w:pPr>
      <w:r w:rsidRPr="00ED23E2">
        <w:rPr>
          <w:rFonts w:ascii="Arial" w:hAnsi="Arial" w:cs="Arial"/>
          <w:snapToGrid w:val="0"/>
          <w:sz w:val="22"/>
          <w:szCs w:val="22"/>
        </w:rPr>
        <w:t xml:space="preserve">the Annual Governance Statement contains material misstatements of fact or is inconsistent with other information I am aware of from my audit. </w:t>
      </w:r>
    </w:p>
    <w:p w:rsidR="002A056D" w:rsidRDefault="002A056D" w:rsidP="007659B6">
      <w:pPr>
        <w:autoSpaceDE w:val="0"/>
        <w:autoSpaceDN w:val="0"/>
        <w:adjustRightInd w:val="0"/>
        <w:jc w:val="both"/>
        <w:rPr>
          <w:rFonts w:ascii="Arial" w:hAnsi="Arial" w:cs="Arial"/>
          <w:b/>
          <w:sz w:val="22"/>
          <w:szCs w:val="22"/>
        </w:rPr>
      </w:pPr>
    </w:p>
    <w:p w:rsidR="002A056D" w:rsidRDefault="002A056D" w:rsidP="007659B6">
      <w:pPr>
        <w:autoSpaceDE w:val="0"/>
        <w:autoSpaceDN w:val="0"/>
        <w:adjustRightInd w:val="0"/>
        <w:jc w:val="both"/>
        <w:rPr>
          <w:rFonts w:ascii="Arial" w:hAnsi="Arial" w:cs="Arial"/>
          <w:b/>
          <w:sz w:val="22"/>
          <w:szCs w:val="22"/>
        </w:rPr>
      </w:pPr>
      <w:r>
        <w:rPr>
          <w:rFonts w:ascii="Arial" w:hAnsi="Arial" w:cs="Arial"/>
          <w:b/>
          <w:sz w:val="22"/>
          <w:szCs w:val="22"/>
        </w:rPr>
        <w:t>Certificate of completion of audit</w:t>
      </w:r>
    </w:p>
    <w:p w:rsidR="002A056D" w:rsidRPr="00ED23E2" w:rsidRDefault="002A056D" w:rsidP="007659B6">
      <w:pPr>
        <w:autoSpaceDE w:val="0"/>
        <w:autoSpaceDN w:val="0"/>
        <w:adjustRightInd w:val="0"/>
        <w:jc w:val="both"/>
        <w:rPr>
          <w:rFonts w:ascii="Arial" w:hAnsi="Arial" w:cs="Arial"/>
          <w:sz w:val="22"/>
          <w:szCs w:val="22"/>
        </w:rPr>
      </w:pPr>
    </w:p>
    <w:p w:rsidR="00ED23E2" w:rsidRPr="00ED23E2" w:rsidRDefault="00ED23E2" w:rsidP="007659B6">
      <w:pPr>
        <w:rPr>
          <w:rFonts w:ascii="Arial" w:eastAsia="Calibri" w:hAnsi="Arial" w:cs="Arial"/>
          <w:b/>
          <w:sz w:val="22"/>
          <w:szCs w:val="22"/>
        </w:rPr>
      </w:pPr>
      <w:r w:rsidRPr="00ED23E2">
        <w:rPr>
          <w:rFonts w:ascii="Arial" w:hAnsi="Arial" w:cs="Arial"/>
          <w:sz w:val="22"/>
          <w:szCs w:val="22"/>
        </w:rPr>
        <w:t xml:space="preserve">I certify that I have completed the audit of the accounts of </w:t>
      </w:r>
      <w:r w:rsidRPr="00ED23E2">
        <w:rPr>
          <w:rFonts w:ascii="Arial" w:eastAsia="Calibri" w:hAnsi="Arial" w:cs="Arial"/>
          <w:sz w:val="22"/>
          <w:szCs w:val="22"/>
        </w:rPr>
        <w:t>the Police and Crime Commissioner for South Wales and Police and Crime Commissioner for South Wales Group</w:t>
      </w:r>
      <w:r w:rsidRPr="00ED23E2">
        <w:rPr>
          <w:rFonts w:ascii="Arial" w:hAnsi="Arial" w:cs="Arial"/>
          <w:sz w:val="22"/>
          <w:szCs w:val="22"/>
        </w:rPr>
        <w:t xml:space="preserve"> in accordance with the requirements of the Public Audit (Wales) Act 2004 and the Auditor General for Wales’ Code of Audit Practice.</w:t>
      </w:r>
    </w:p>
    <w:p w:rsidR="00ED23E2" w:rsidRPr="00ED23E2" w:rsidRDefault="00ED23E2" w:rsidP="007659B6">
      <w:pPr>
        <w:rPr>
          <w:rFonts w:ascii="Arial" w:eastAsia="Calibri" w:hAnsi="Arial" w:cs="Arial"/>
          <w:b/>
          <w:sz w:val="22"/>
          <w:szCs w:val="22"/>
        </w:rPr>
      </w:pPr>
    </w:p>
    <w:p w:rsidR="00ED23E2" w:rsidRDefault="00ED23E2" w:rsidP="007659B6">
      <w:pPr>
        <w:rPr>
          <w:rFonts w:ascii="Arial" w:eastAsia="Calibri" w:hAnsi="Arial" w:cs="Arial"/>
          <w:b/>
          <w:sz w:val="22"/>
          <w:szCs w:val="22"/>
        </w:rPr>
      </w:pPr>
    </w:p>
    <w:p w:rsidR="00D979FB" w:rsidRDefault="00D979FB" w:rsidP="007659B6">
      <w:pPr>
        <w:rPr>
          <w:rFonts w:ascii="Arial" w:eastAsia="Calibri" w:hAnsi="Arial" w:cs="Arial"/>
          <w:b/>
          <w:sz w:val="22"/>
          <w:szCs w:val="22"/>
        </w:rPr>
      </w:pPr>
    </w:p>
    <w:p w:rsidR="00D979FB" w:rsidRDefault="00D979FB" w:rsidP="007659B6">
      <w:pPr>
        <w:rPr>
          <w:rFonts w:ascii="Arial" w:eastAsia="Calibri" w:hAnsi="Arial" w:cs="Arial"/>
          <w:b/>
          <w:sz w:val="22"/>
          <w:szCs w:val="22"/>
        </w:rPr>
      </w:pPr>
    </w:p>
    <w:p w:rsidR="00D979FB" w:rsidRPr="00ED23E2" w:rsidRDefault="00D979FB" w:rsidP="007659B6">
      <w:pPr>
        <w:rPr>
          <w:rFonts w:ascii="Arial" w:eastAsia="Calibri" w:hAnsi="Arial" w:cs="Arial"/>
          <w:b/>
          <w:sz w:val="22"/>
          <w:szCs w:val="22"/>
        </w:rPr>
      </w:pPr>
    </w:p>
    <w:p w:rsidR="00ED23E2" w:rsidRPr="00ED23E2" w:rsidRDefault="00ED23E2" w:rsidP="007659B6">
      <w:pPr>
        <w:rPr>
          <w:rFonts w:ascii="Arial" w:eastAsia="Calibri" w:hAnsi="Arial" w:cs="Arial"/>
          <w:b/>
          <w:sz w:val="22"/>
          <w:szCs w:val="22"/>
        </w:rPr>
      </w:pPr>
    </w:p>
    <w:p w:rsidR="00ED23E2" w:rsidRPr="00ED23E2" w:rsidRDefault="00ED23E2" w:rsidP="007659B6">
      <w:pPr>
        <w:rPr>
          <w:rFonts w:ascii="Arial" w:eastAsia="Calibri" w:hAnsi="Arial" w:cs="Arial"/>
          <w:b/>
          <w:sz w:val="22"/>
          <w:szCs w:val="22"/>
        </w:rPr>
      </w:pPr>
    </w:p>
    <w:p w:rsidR="00ED23E2" w:rsidRPr="00ED23E2" w:rsidRDefault="00ED23E2" w:rsidP="007659B6">
      <w:pPr>
        <w:rPr>
          <w:rFonts w:ascii="Arial" w:hAnsi="Arial" w:cs="Arial"/>
          <w:b/>
          <w:sz w:val="22"/>
          <w:szCs w:val="22"/>
        </w:rPr>
      </w:pPr>
      <w:r w:rsidRPr="00ED23E2">
        <w:rPr>
          <w:rFonts w:ascii="Arial" w:hAnsi="Arial" w:cs="Arial"/>
          <w:b/>
          <w:sz w:val="22"/>
          <w:szCs w:val="22"/>
        </w:rPr>
        <w:t xml:space="preserve">For and on behalf of </w:t>
      </w:r>
      <w:r w:rsidRPr="00ED23E2">
        <w:rPr>
          <w:rFonts w:ascii="Arial" w:hAnsi="Arial" w:cs="Arial"/>
          <w:b/>
          <w:sz w:val="22"/>
          <w:szCs w:val="22"/>
        </w:rPr>
        <w:tab/>
      </w:r>
      <w:r w:rsidRPr="00ED23E2">
        <w:rPr>
          <w:rFonts w:ascii="Arial" w:hAnsi="Arial" w:cs="Arial"/>
          <w:b/>
          <w:sz w:val="22"/>
          <w:szCs w:val="22"/>
        </w:rPr>
        <w:tab/>
      </w:r>
      <w:r w:rsidRPr="00ED23E2">
        <w:rPr>
          <w:rFonts w:ascii="Arial" w:hAnsi="Arial" w:cs="Arial"/>
          <w:b/>
          <w:sz w:val="22"/>
          <w:szCs w:val="22"/>
        </w:rPr>
        <w:tab/>
      </w:r>
      <w:r w:rsidRPr="00ED23E2">
        <w:rPr>
          <w:rFonts w:ascii="Arial" w:hAnsi="Arial" w:cs="Arial"/>
          <w:b/>
          <w:sz w:val="22"/>
          <w:szCs w:val="22"/>
        </w:rPr>
        <w:tab/>
      </w:r>
      <w:r w:rsidRPr="00ED23E2">
        <w:rPr>
          <w:rFonts w:ascii="Arial" w:hAnsi="Arial" w:cs="Arial"/>
          <w:b/>
          <w:sz w:val="22"/>
          <w:szCs w:val="22"/>
        </w:rPr>
        <w:tab/>
        <w:t>Wales Audit Office</w:t>
      </w:r>
    </w:p>
    <w:p w:rsidR="00ED23E2" w:rsidRPr="00ED23E2" w:rsidRDefault="00ED23E2" w:rsidP="007659B6">
      <w:pPr>
        <w:rPr>
          <w:rFonts w:ascii="Arial" w:hAnsi="Arial" w:cs="Arial"/>
          <w:b/>
          <w:sz w:val="22"/>
          <w:szCs w:val="22"/>
        </w:rPr>
      </w:pPr>
      <w:r w:rsidRPr="00ED23E2">
        <w:rPr>
          <w:rFonts w:ascii="Arial" w:hAnsi="Arial" w:cs="Arial"/>
          <w:b/>
          <w:sz w:val="22"/>
          <w:szCs w:val="22"/>
        </w:rPr>
        <w:t>Huw Vaughan Thomas</w:t>
      </w:r>
      <w:r w:rsidRPr="00ED23E2">
        <w:rPr>
          <w:rFonts w:ascii="Arial" w:hAnsi="Arial" w:cs="Arial"/>
          <w:b/>
          <w:sz w:val="22"/>
          <w:szCs w:val="22"/>
        </w:rPr>
        <w:tab/>
      </w:r>
      <w:r w:rsidRPr="00ED23E2">
        <w:rPr>
          <w:rFonts w:ascii="Arial" w:hAnsi="Arial" w:cs="Arial"/>
          <w:b/>
          <w:sz w:val="22"/>
          <w:szCs w:val="22"/>
        </w:rPr>
        <w:tab/>
      </w:r>
      <w:r w:rsidRPr="00ED23E2">
        <w:rPr>
          <w:rFonts w:ascii="Arial" w:hAnsi="Arial" w:cs="Arial"/>
          <w:b/>
          <w:sz w:val="22"/>
          <w:szCs w:val="22"/>
        </w:rPr>
        <w:tab/>
      </w:r>
      <w:r w:rsidRPr="00ED23E2">
        <w:rPr>
          <w:rFonts w:ascii="Arial" w:hAnsi="Arial" w:cs="Arial"/>
          <w:b/>
          <w:sz w:val="22"/>
          <w:szCs w:val="22"/>
        </w:rPr>
        <w:tab/>
      </w:r>
      <w:r w:rsidRPr="00ED23E2">
        <w:rPr>
          <w:rFonts w:ascii="Arial" w:hAnsi="Arial" w:cs="Arial"/>
          <w:b/>
          <w:sz w:val="22"/>
          <w:szCs w:val="22"/>
        </w:rPr>
        <w:tab/>
        <w:t>24 Cathedral Road</w:t>
      </w:r>
    </w:p>
    <w:p w:rsidR="00ED23E2" w:rsidRPr="00ED23E2" w:rsidRDefault="00ED23E2" w:rsidP="007659B6">
      <w:pPr>
        <w:rPr>
          <w:rFonts w:ascii="Arial" w:hAnsi="Arial" w:cs="Arial"/>
          <w:b/>
          <w:sz w:val="22"/>
          <w:szCs w:val="22"/>
        </w:rPr>
      </w:pPr>
      <w:r w:rsidRPr="00ED23E2">
        <w:rPr>
          <w:rFonts w:ascii="Arial" w:hAnsi="Arial" w:cs="Arial"/>
          <w:b/>
          <w:sz w:val="22"/>
          <w:szCs w:val="22"/>
        </w:rPr>
        <w:t>Auditor General for Wales</w:t>
      </w:r>
      <w:r w:rsidRPr="00ED23E2">
        <w:rPr>
          <w:rFonts w:ascii="Arial" w:hAnsi="Arial" w:cs="Arial"/>
          <w:b/>
          <w:sz w:val="22"/>
          <w:szCs w:val="22"/>
        </w:rPr>
        <w:tab/>
      </w:r>
      <w:r w:rsidRPr="00ED23E2">
        <w:rPr>
          <w:rFonts w:ascii="Arial" w:hAnsi="Arial" w:cs="Arial"/>
          <w:b/>
          <w:sz w:val="22"/>
          <w:szCs w:val="22"/>
        </w:rPr>
        <w:tab/>
      </w:r>
      <w:r w:rsidRPr="00ED23E2">
        <w:rPr>
          <w:rFonts w:ascii="Arial" w:hAnsi="Arial" w:cs="Arial"/>
          <w:b/>
          <w:sz w:val="22"/>
          <w:szCs w:val="22"/>
        </w:rPr>
        <w:tab/>
      </w:r>
      <w:r w:rsidRPr="00ED23E2">
        <w:rPr>
          <w:rFonts w:ascii="Arial" w:hAnsi="Arial" w:cs="Arial"/>
          <w:b/>
          <w:sz w:val="22"/>
          <w:szCs w:val="22"/>
        </w:rPr>
        <w:tab/>
      </w:r>
      <w:r w:rsidRPr="00ED23E2">
        <w:rPr>
          <w:rFonts w:ascii="Arial" w:hAnsi="Arial" w:cs="Arial"/>
          <w:b/>
          <w:sz w:val="22"/>
          <w:szCs w:val="22"/>
        </w:rPr>
        <w:tab/>
        <w:t>Cardiff</w:t>
      </w:r>
    </w:p>
    <w:p w:rsidR="00ED23E2" w:rsidRPr="00ED23E2" w:rsidRDefault="00191AF9" w:rsidP="007659B6">
      <w:pPr>
        <w:rPr>
          <w:rFonts w:ascii="Arial" w:hAnsi="Arial" w:cs="Arial"/>
          <w:b/>
          <w:sz w:val="22"/>
          <w:szCs w:val="22"/>
        </w:rPr>
      </w:pPr>
      <w:r>
        <w:rPr>
          <w:rFonts w:ascii="Arial" w:hAnsi="Arial" w:cs="Arial"/>
          <w:b/>
          <w:sz w:val="22"/>
          <w:szCs w:val="22"/>
        </w:rPr>
        <w:t>30</w:t>
      </w:r>
      <w:r w:rsidR="00986F35">
        <w:rPr>
          <w:rFonts w:ascii="Arial" w:hAnsi="Arial" w:cs="Arial"/>
          <w:b/>
          <w:sz w:val="22"/>
          <w:szCs w:val="22"/>
        </w:rPr>
        <w:t xml:space="preserve"> September 2017</w:t>
      </w:r>
      <w:r w:rsidR="00ED23E2" w:rsidRPr="00ED23E2">
        <w:rPr>
          <w:rFonts w:ascii="Arial" w:hAnsi="Arial" w:cs="Arial"/>
          <w:b/>
          <w:sz w:val="22"/>
          <w:szCs w:val="22"/>
        </w:rPr>
        <w:tab/>
      </w:r>
      <w:r w:rsidR="00ED23E2" w:rsidRPr="00ED23E2">
        <w:rPr>
          <w:rFonts w:ascii="Arial" w:hAnsi="Arial" w:cs="Arial"/>
          <w:b/>
          <w:sz w:val="22"/>
          <w:szCs w:val="22"/>
        </w:rPr>
        <w:tab/>
      </w:r>
      <w:r w:rsidR="00ED23E2" w:rsidRPr="00ED23E2">
        <w:rPr>
          <w:rFonts w:ascii="Arial" w:hAnsi="Arial" w:cs="Arial"/>
          <w:b/>
          <w:sz w:val="22"/>
          <w:szCs w:val="22"/>
        </w:rPr>
        <w:tab/>
      </w:r>
      <w:r w:rsidR="00ED23E2" w:rsidRPr="00ED23E2">
        <w:rPr>
          <w:rFonts w:ascii="Arial" w:hAnsi="Arial" w:cs="Arial"/>
          <w:b/>
          <w:sz w:val="22"/>
          <w:szCs w:val="22"/>
        </w:rPr>
        <w:tab/>
      </w:r>
      <w:r w:rsidR="00ED23E2" w:rsidRPr="00ED23E2">
        <w:rPr>
          <w:rFonts w:ascii="Arial" w:hAnsi="Arial" w:cs="Arial"/>
          <w:b/>
          <w:sz w:val="22"/>
          <w:szCs w:val="22"/>
        </w:rPr>
        <w:tab/>
      </w:r>
      <w:r w:rsidR="00ED23E2" w:rsidRPr="00ED23E2">
        <w:rPr>
          <w:rFonts w:ascii="Arial" w:hAnsi="Arial" w:cs="Arial"/>
          <w:b/>
          <w:sz w:val="22"/>
          <w:szCs w:val="22"/>
        </w:rPr>
        <w:tab/>
        <w:t>CF11 9LJ</w:t>
      </w:r>
    </w:p>
    <w:p w:rsidR="00ED23E2" w:rsidRPr="00ED23E2" w:rsidRDefault="00ED23E2" w:rsidP="007659B6">
      <w:pPr>
        <w:rPr>
          <w:rFonts w:ascii="Arial" w:eastAsia="Calibri" w:hAnsi="Arial" w:cs="Arial"/>
          <w:b/>
          <w:sz w:val="22"/>
          <w:szCs w:val="22"/>
        </w:rPr>
      </w:pPr>
    </w:p>
    <w:p w:rsidR="00ED23E2" w:rsidRPr="00ED23E2" w:rsidRDefault="00ED23E2" w:rsidP="007659B6">
      <w:pPr>
        <w:rPr>
          <w:rFonts w:ascii="Arial" w:eastAsia="Calibri" w:hAnsi="Arial" w:cs="Arial"/>
          <w:sz w:val="22"/>
          <w:szCs w:val="22"/>
        </w:rPr>
      </w:pPr>
      <w:r w:rsidRPr="00ED23E2">
        <w:rPr>
          <w:rFonts w:ascii="Arial" w:hAnsi="Arial" w:cs="Arial"/>
          <w:sz w:val="22"/>
          <w:szCs w:val="22"/>
        </w:rPr>
        <w:t>The maintenance and integrity of Police and Crime Commissioner for South Wales’s website is his responsibility; the work carried out by auditors does not involve consideration of these matters and accordingly auditors accept no responsibility for any changes that may have occurred to the financial statements since they were initially presented on the website.</w:t>
      </w:r>
    </w:p>
    <w:p w:rsidR="00ED23E2" w:rsidRDefault="00ED23E2" w:rsidP="007659B6"/>
    <w:p w:rsidR="002A056D" w:rsidRDefault="002A056D" w:rsidP="007659B6">
      <w:pPr>
        <w:autoSpaceDE w:val="0"/>
        <w:autoSpaceDN w:val="0"/>
        <w:adjustRightInd w:val="0"/>
        <w:sectPr w:rsidR="002A056D">
          <w:headerReference w:type="default" r:id="rId19"/>
          <w:pgSz w:w="11906" w:h="16838"/>
          <w:pgMar w:top="1440" w:right="746" w:bottom="1440" w:left="1800" w:header="708" w:footer="708" w:gutter="0"/>
          <w:cols w:space="708"/>
          <w:docGrid w:linePitch="360"/>
        </w:sectPr>
      </w:pPr>
      <w:r>
        <w:t>.</w:t>
      </w:r>
      <w:bookmarkStart w:id="3" w:name="statement_of_responsibilities"/>
      <w:bookmarkEnd w:id="3"/>
    </w:p>
    <w:p w:rsidR="002A056D" w:rsidRDefault="002A056D" w:rsidP="007659B6">
      <w:pPr>
        <w:jc w:val="both"/>
        <w:rPr>
          <w:rFonts w:ascii="Arial" w:hAnsi="Arial" w:cs="Arial"/>
          <w:sz w:val="22"/>
          <w:szCs w:val="22"/>
        </w:rPr>
      </w:pPr>
      <w:r>
        <w:rPr>
          <w:rFonts w:ascii="Arial" w:hAnsi="Arial" w:cs="Arial"/>
          <w:b/>
          <w:sz w:val="22"/>
          <w:szCs w:val="22"/>
          <w:u w:val="single"/>
        </w:rPr>
        <w:lastRenderedPageBreak/>
        <w:t xml:space="preserve">Responsibilities of the Police and Crime Commissioner </w:t>
      </w:r>
    </w:p>
    <w:p w:rsidR="002A056D" w:rsidRDefault="002A056D" w:rsidP="007659B6">
      <w:pPr>
        <w:jc w:val="both"/>
        <w:rPr>
          <w:rFonts w:ascii="Arial" w:hAnsi="Arial" w:cs="Arial"/>
          <w:b/>
          <w:sz w:val="22"/>
          <w:szCs w:val="22"/>
          <w:highlight w:val="yellow"/>
          <w:u w:val="single"/>
        </w:rPr>
      </w:pPr>
    </w:p>
    <w:p w:rsidR="002A056D" w:rsidRDefault="002A056D" w:rsidP="007659B6">
      <w:pPr>
        <w:jc w:val="both"/>
        <w:rPr>
          <w:rFonts w:ascii="Arial" w:hAnsi="Arial" w:cs="Arial"/>
          <w:sz w:val="22"/>
          <w:szCs w:val="22"/>
        </w:rPr>
      </w:pPr>
      <w:r>
        <w:rPr>
          <w:rFonts w:ascii="Arial" w:hAnsi="Arial" w:cs="Arial"/>
          <w:sz w:val="22"/>
          <w:szCs w:val="22"/>
        </w:rPr>
        <w:t>Is required to:</w:t>
      </w:r>
    </w:p>
    <w:p w:rsidR="002A056D" w:rsidRDefault="002A056D" w:rsidP="007659B6">
      <w:pPr>
        <w:jc w:val="both"/>
        <w:rPr>
          <w:rFonts w:ascii="Arial" w:hAnsi="Arial" w:cs="Arial"/>
          <w:sz w:val="22"/>
          <w:szCs w:val="22"/>
        </w:rPr>
      </w:pPr>
    </w:p>
    <w:p w:rsidR="002A056D" w:rsidRDefault="002A056D" w:rsidP="007659B6">
      <w:pPr>
        <w:numPr>
          <w:ilvl w:val="0"/>
          <w:numId w:val="3"/>
        </w:numPr>
        <w:jc w:val="both"/>
        <w:rPr>
          <w:rFonts w:ascii="Arial" w:hAnsi="Arial" w:cs="Arial"/>
          <w:sz w:val="22"/>
          <w:szCs w:val="22"/>
        </w:rPr>
      </w:pPr>
      <w:r>
        <w:rPr>
          <w:rFonts w:ascii="Arial" w:hAnsi="Arial" w:cs="Arial"/>
          <w:sz w:val="22"/>
          <w:szCs w:val="22"/>
        </w:rPr>
        <w:t>make arrangements for the proper administration of its financial affairs and to secure that one officer has the responsibility for the administration of those affairs. That officer is the Chief Financial Officer;</w:t>
      </w:r>
    </w:p>
    <w:p w:rsidR="002A056D" w:rsidRDefault="002A056D" w:rsidP="007659B6">
      <w:pPr>
        <w:numPr>
          <w:ilvl w:val="0"/>
          <w:numId w:val="3"/>
        </w:numPr>
        <w:jc w:val="both"/>
        <w:rPr>
          <w:rFonts w:ascii="Arial" w:hAnsi="Arial" w:cs="Arial"/>
          <w:sz w:val="22"/>
          <w:szCs w:val="22"/>
        </w:rPr>
      </w:pPr>
      <w:r>
        <w:rPr>
          <w:rFonts w:ascii="Arial" w:hAnsi="Arial" w:cs="Arial"/>
          <w:sz w:val="22"/>
          <w:szCs w:val="22"/>
        </w:rPr>
        <w:t>manage its affairs to secure economic, efficient and effective use of its resources and safeguard its assets; and</w:t>
      </w:r>
    </w:p>
    <w:p w:rsidR="002A056D" w:rsidRDefault="002A056D" w:rsidP="007659B6">
      <w:pPr>
        <w:numPr>
          <w:ilvl w:val="0"/>
          <w:numId w:val="3"/>
        </w:numPr>
        <w:jc w:val="both"/>
        <w:rPr>
          <w:rFonts w:ascii="Arial" w:hAnsi="Arial" w:cs="Arial"/>
          <w:sz w:val="22"/>
          <w:szCs w:val="22"/>
        </w:rPr>
      </w:pPr>
      <w:r>
        <w:rPr>
          <w:rFonts w:ascii="Arial" w:hAnsi="Arial" w:cs="Arial"/>
          <w:sz w:val="22"/>
          <w:szCs w:val="22"/>
        </w:rPr>
        <w:t xml:space="preserve">approve the </w:t>
      </w:r>
      <w:r w:rsidR="00000BC7">
        <w:rPr>
          <w:rFonts w:ascii="Arial" w:hAnsi="Arial" w:cs="Arial"/>
          <w:sz w:val="22"/>
          <w:szCs w:val="22"/>
        </w:rPr>
        <w:t>S</w:t>
      </w:r>
      <w:r>
        <w:rPr>
          <w:rFonts w:ascii="Arial" w:hAnsi="Arial" w:cs="Arial"/>
          <w:sz w:val="22"/>
          <w:szCs w:val="22"/>
        </w:rPr>
        <w:t xml:space="preserve">tatement of </w:t>
      </w:r>
      <w:r w:rsidR="00000BC7">
        <w:rPr>
          <w:rFonts w:ascii="Arial" w:hAnsi="Arial" w:cs="Arial"/>
          <w:sz w:val="22"/>
          <w:szCs w:val="22"/>
        </w:rPr>
        <w:t>A</w:t>
      </w:r>
      <w:r>
        <w:rPr>
          <w:rFonts w:ascii="Arial" w:hAnsi="Arial" w:cs="Arial"/>
          <w:sz w:val="22"/>
          <w:szCs w:val="22"/>
        </w:rPr>
        <w:t>ccounts.</w:t>
      </w:r>
      <w:r>
        <w:rPr>
          <w:rFonts w:ascii="Arial" w:hAnsi="Arial" w:cs="Arial"/>
          <w:sz w:val="22"/>
          <w:szCs w:val="22"/>
        </w:rPr>
        <w:tab/>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 xml:space="preserve">I certify the approval of this </w:t>
      </w:r>
      <w:r w:rsidR="00000BC7">
        <w:rPr>
          <w:rFonts w:ascii="Arial" w:hAnsi="Arial" w:cs="Arial"/>
          <w:sz w:val="22"/>
          <w:szCs w:val="22"/>
        </w:rPr>
        <w:t>S</w:t>
      </w:r>
      <w:r>
        <w:rPr>
          <w:rFonts w:ascii="Arial" w:hAnsi="Arial" w:cs="Arial"/>
          <w:sz w:val="22"/>
          <w:szCs w:val="22"/>
        </w:rPr>
        <w:t xml:space="preserve">tatement of </w:t>
      </w:r>
      <w:r w:rsidR="00000BC7">
        <w:rPr>
          <w:rFonts w:ascii="Arial" w:hAnsi="Arial" w:cs="Arial"/>
          <w:sz w:val="22"/>
          <w:szCs w:val="22"/>
        </w:rPr>
        <w:t>A</w:t>
      </w:r>
      <w:r>
        <w:rPr>
          <w:rFonts w:ascii="Arial" w:hAnsi="Arial" w:cs="Arial"/>
          <w:sz w:val="22"/>
          <w:szCs w:val="22"/>
        </w:rPr>
        <w:t>ccounts.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A056D" w:rsidRDefault="002A056D" w:rsidP="007659B6">
      <w:pPr>
        <w:jc w:val="both"/>
        <w:rPr>
          <w:rFonts w:ascii="Arial" w:hAnsi="Arial" w:cs="Arial"/>
          <w:sz w:val="22"/>
          <w:szCs w:val="22"/>
          <w:highlight w:val="yellow"/>
        </w:rPr>
      </w:pPr>
    </w:p>
    <w:p w:rsidR="002A056D" w:rsidRPr="00F239B7" w:rsidRDefault="00F239B7" w:rsidP="007659B6">
      <w:pPr>
        <w:jc w:val="both"/>
        <w:rPr>
          <w:rFonts w:ascii="Arial" w:hAnsi="Arial" w:cs="Arial"/>
          <w:b/>
          <w:sz w:val="22"/>
          <w:szCs w:val="22"/>
        </w:rPr>
      </w:pPr>
      <w:r w:rsidRPr="00F239B7">
        <w:rPr>
          <w:rFonts w:ascii="Arial" w:hAnsi="Arial" w:cs="Arial"/>
          <w:b/>
          <w:sz w:val="22"/>
          <w:szCs w:val="22"/>
        </w:rPr>
        <w:t xml:space="preserve">Rt Hon ALUN MICHAEL JP FRSA </w:t>
      </w:r>
    </w:p>
    <w:p w:rsidR="002A056D" w:rsidRDefault="002A056D" w:rsidP="007659B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A056D" w:rsidRDefault="002A056D" w:rsidP="007659B6">
      <w:pPr>
        <w:jc w:val="both"/>
        <w:rPr>
          <w:rFonts w:ascii="Arial" w:hAnsi="Arial" w:cs="Arial"/>
          <w:b/>
          <w:sz w:val="22"/>
          <w:szCs w:val="22"/>
        </w:rPr>
      </w:pPr>
      <w:r>
        <w:rPr>
          <w:rFonts w:ascii="Arial" w:hAnsi="Arial" w:cs="Arial"/>
          <w:b/>
          <w:sz w:val="22"/>
          <w:szCs w:val="22"/>
        </w:rPr>
        <w:t>The Police and Crime Commissioner for South Wales</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Dated: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F4B0B">
        <w:rPr>
          <w:rFonts w:ascii="Arial" w:hAnsi="Arial" w:cs="Arial"/>
          <w:sz w:val="22"/>
          <w:szCs w:val="22"/>
        </w:rPr>
        <w:t xml:space="preserve">                    30 </w:t>
      </w:r>
      <w:r w:rsidR="00942A3E">
        <w:rPr>
          <w:rFonts w:ascii="Arial" w:hAnsi="Arial" w:cs="Arial"/>
          <w:sz w:val="22"/>
          <w:szCs w:val="22"/>
        </w:rPr>
        <w:t xml:space="preserve">September </w:t>
      </w:r>
      <w:r w:rsidR="00986F35">
        <w:rPr>
          <w:rFonts w:ascii="Arial" w:hAnsi="Arial" w:cs="Arial"/>
          <w:sz w:val="22"/>
          <w:szCs w:val="22"/>
        </w:rPr>
        <w:t>2017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A056D" w:rsidRDefault="002A056D" w:rsidP="007659B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A056D" w:rsidRDefault="002A056D" w:rsidP="007659B6">
      <w:pPr>
        <w:jc w:val="both"/>
        <w:rPr>
          <w:rFonts w:ascii="Arial" w:hAnsi="Arial" w:cs="Arial"/>
          <w:sz w:val="22"/>
          <w:szCs w:val="22"/>
        </w:rPr>
      </w:pPr>
      <w:r>
        <w:rPr>
          <w:rFonts w:ascii="Arial" w:hAnsi="Arial" w:cs="Arial"/>
          <w:b/>
          <w:sz w:val="22"/>
          <w:szCs w:val="22"/>
          <w:u w:val="single"/>
        </w:rPr>
        <w:t>Responsibilities of the Chief Financial Officer</w:t>
      </w:r>
      <w:r>
        <w:rPr>
          <w:rFonts w:ascii="Arial" w:hAnsi="Arial" w:cs="Arial"/>
          <w:sz w:val="22"/>
          <w:szCs w:val="22"/>
        </w:rPr>
        <w:t xml:space="preserve">  </w:t>
      </w:r>
    </w:p>
    <w:p w:rsidR="002A056D" w:rsidRDefault="002A056D" w:rsidP="007659B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A056D" w:rsidRDefault="002A056D" w:rsidP="007659B6">
      <w:pPr>
        <w:jc w:val="both"/>
        <w:rPr>
          <w:rFonts w:ascii="Arial" w:hAnsi="Arial" w:cs="Arial"/>
          <w:sz w:val="22"/>
          <w:szCs w:val="22"/>
        </w:rPr>
      </w:pPr>
      <w:r>
        <w:rPr>
          <w:rFonts w:ascii="Arial" w:hAnsi="Arial" w:cs="Arial"/>
          <w:sz w:val="22"/>
          <w:szCs w:val="22"/>
        </w:rPr>
        <w:t>Is responsible for the preparation of the Statement of Accounts in accordance with proper practices as set out in the CIPFA/LASAAC Code of Practice on Local Authority Accounting in the United Kingdom (the Code).</w:t>
      </w:r>
    </w:p>
    <w:p w:rsidR="002A056D" w:rsidRDefault="002A056D" w:rsidP="007659B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A056D" w:rsidRDefault="002A056D" w:rsidP="007659B6">
      <w:pPr>
        <w:jc w:val="both"/>
        <w:rPr>
          <w:rFonts w:ascii="Arial" w:hAnsi="Arial" w:cs="Arial"/>
          <w:sz w:val="22"/>
          <w:szCs w:val="22"/>
        </w:rPr>
      </w:pPr>
      <w:r>
        <w:rPr>
          <w:rFonts w:ascii="Arial" w:hAnsi="Arial" w:cs="Arial"/>
          <w:sz w:val="22"/>
          <w:szCs w:val="22"/>
        </w:rPr>
        <w:t>In preparing this Statement of Accounts, the Chief Financial Officer has:</w:t>
      </w:r>
    </w:p>
    <w:p w:rsidR="002A056D" w:rsidRDefault="002A056D" w:rsidP="007659B6">
      <w:pPr>
        <w:jc w:val="both"/>
        <w:rPr>
          <w:rFonts w:ascii="Arial" w:hAnsi="Arial" w:cs="Arial"/>
          <w:sz w:val="22"/>
          <w:szCs w:val="22"/>
        </w:rPr>
      </w:pPr>
    </w:p>
    <w:p w:rsidR="002A056D" w:rsidRDefault="002A056D" w:rsidP="007659B6">
      <w:pPr>
        <w:numPr>
          <w:ilvl w:val="0"/>
          <w:numId w:val="4"/>
        </w:numPr>
        <w:jc w:val="both"/>
        <w:rPr>
          <w:rFonts w:ascii="Arial" w:hAnsi="Arial" w:cs="Arial"/>
          <w:sz w:val="22"/>
          <w:szCs w:val="22"/>
        </w:rPr>
      </w:pPr>
      <w:r>
        <w:rPr>
          <w:rFonts w:ascii="Arial" w:hAnsi="Arial" w:cs="Arial"/>
          <w:sz w:val="22"/>
          <w:szCs w:val="22"/>
        </w:rPr>
        <w:t>selected suitable accounting policies and then applied them consistently;</w:t>
      </w:r>
    </w:p>
    <w:p w:rsidR="002A056D" w:rsidRDefault="002A056D" w:rsidP="007659B6">
      <w:pPr>
        <w:numPr>
          <w:ilvl w:val="0"/>
          <w:numId w:val="4"/>
        </w:numPr>
        <w:jc w:val="both"/>
        <w:rPr>
          <w:rFonts w:ascii="Arial" w:hAnsi="Arial" w:cs="Arial"/>
          <w:sz w:val="22"/>
          <w:szCs w:val="22"/>
        </w:rPr>
      </w:pPr>
      <w:r>
        <w:rPr>
          <w:rFonts w:ascii="Arial" w:hAnsi="Arial" w:cs="Arial"/>
          <w:sz w:val="22"/>
          <w:szCs w:val="22"/>
        </w:rPr>
        <w:t>made judgements and estimates that were reasonable and prudent; and</w:t>
      </w:r>
    </w:p>
    <w:p w:rsidR="002A056D" w:rsidRDefault="002A056D" w:rsidP="007659B6">
      <w:pPr>
        <w:numPr>
          <w:ilvl w:val="0"/>
          <w:numId w:val="4"/>
        </w:numPr>
        <w:jc w:val="both"/>
        <w:rPr>
          <w:rFonts w:ascii="Arial" w:hAnsi="Arial" w:cs="Arial"/>
          <w:sz w:val="22"/>
          <w:szCs w:val="22"/>
        </w:rPr>
      </w:pPr>
      <w:r>
        <w:rPr>
          <w:rFonts w:ascii="Arial" w:hAnsi="Arial" w:cs="Arial"/>
          <w:sz w:val="22"/>
          <w:szCs w:val="22"/>
        </w:rPr>
        <w:t>complied with the Code.</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 xml:space="preserve">The </w:t>
      </w:r>
      <w:r w:rsidR="00000BC7">
        <w:rPr>
          <w:rFonts w:ascii="Arial" w:hAnsi="Arial" w:cs="Arial"/>
          <w:sz w:val="22"/>
          <w:szCs w:val="22"/>
        </w:rPr>
        <w:t>C</w:t>
      </w:r>
      <w:r>
        <w:rPr>
          <w:rFonts w:ascii="Arial" w:hAnsi="Arial" w:cs="Arial"/>
          <w:sz w:val="22"/>
          <w:szCs w:val="22"/>
        </w:rPr>
        <w:t xml:space="preserve">hief </w:t>
      </w:r>
      <w:r w:rsidR="00000BC7">
        <w:rPr>
          <w:rFonts w:ascii="Arial" w:hAnsi="Arial" w:cs="Arial"/>
          <w:sz w:val="22"/>
          <w:szCs w:val="22"/>
        </w:rPr>
        <w:t>F</w:t>
      </w:r>
      <w:r>
        <w:rPr>
          <w:rFonts w:ascii="Arial" w:hAnsi="Arial" w:cs="Arial"/>
          <w:sz w:val="22"/>
          <w:szCs w:val="22"/>
        </w:rPr>
        <w:t xml:space="preserve">inancial </w:t>
      </w:r>
      <w:r w:rsidR="00000BC7">
        <w:rPr>
          <w:rFonts w:ascii="Arial" w:hAnsi="Arial" w:cs="Arial"/>
          <w:sz w:val="22"/>
          <w:szCs w:val="22"/>
        </w:rPr>
        <w:t>O</w:t>
      </w:r>
      <w:r>
        <w:rPr>
          <w:rFonts w:ascii="Arial" w:hAnsi="Arial" w:cs="Arial"/>
          <w:sz w:val="22"/>
          <w:szCs w:val="22"/>
        </w:rPr>
        <w:t>fficer has also:</w:t>
      </w:r>
    </w:p>
    <w:p w:rsidR="002A056D" w:rsidRDefault="002A056D" w:rsidP="007659B6">
      <w:pPr>
        <w:jc w:val="both"/>
        <w:rPr>
          <w:rFonts w:ascii="Arial" w:hAnsi="Arial" w:cs="Arial"/>
          <w:sz w:val="22"/>
          <w:szCs w:val="22"/>
        </w:rPr>
      </w:pPr>
    </w:p>
    <w:p w:rsidR="002A056D" w:rsidRDefault="002A056D" w:rsidP="007659B6">
      <w:pPr>
        <w:numPr>
          <w:ilvl w:val="0"/>
          <w:numId w:val="5"/>
        </w:numPr>
        <w:jc w:val="both"/>
        <w:rPr>
          <w:rFonts w:ascii="Arial" w:hAnsi="Arial" w:cs="Arial"/>
          <w:sz w:val="22"/>
          <w:szCs w:val="22"/>
        </w:rPr>
      </w:pPr>
      <w:r>
        <w:rPr>
          <w:rFonts w:ascii="Arial" w:hAnsi="Arial" w:cs="Arial"/>
          <w:sz w:val="22"/>
          <w:szCs w:val="22"/>
        </w:rPr>
        <w:t>kept proper accounting records which were up to date; and</w:t>
      </w:r>
    </w:p>
    <w:p w:rsidR="002A056D" w:rsidRDefault="002A056D" w:rsidP="007659B6">
      <w:pPr>
        <w:numPr>
          <w:ilvl w:val="0"/>
          <w:numId w:val="5"/>
        </w:numPr>
        <w:jc w:val="both"/>
        <w:rPr>
          <w:rFonts w:ascii="Arial" w:hAnsi="Arial" w:cs="Arial"/>
          <w:sz w:val="22"/>
          <w:szCs w:val="22"/>
        </w:rPr>
      </w:pPr>
      <w:r>
        <w:rPr>
          <w:rFonts w:ascii="Arial" w:hAnsi="Arial" w:cs="Arial"/>
          <w:sz w:val="22"/>
          <w:szCs w:val="22"/>
        </w:rPr>
        <w:t>taken reasonable steps for the prevention and detection of fraud and other irregularities.</w:t>
      </w:r>
    </w:p>
    <w:p w:rsidR="002A056D" w:rsidRDefault="002A056D" w:rsidP="007659B6">
      <w:pPr>
        <w:ind w:left="3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A056D" w:rsidRDefault="002A056D" w:rsidP="007659B6">
      <w:pPr>
        <w:jc w:val="both"/>
        <w:rPr>
          <w:rFonts w:ascii="Arial" w:hAnsi="Arial" w:cs="Arial"/>
          <w:sz w:val="22"/>
          <w:szCs w:val="22"/>
        </w:rPr>
      </w:pPr>
      <w:r>
        <w:rPr>
          <w:rFonts w:ascii="Arial" w:hAnsi="Arial" w:cs="Arial"/>
          <w:sz w:val="22"/>
          <w:szCs w:val="22"/>
        </w:rPr>
        <w:t>I certify that the Statement of Accounts, presents a true and fair view of the financial position of the Police and Crime Commissioner for South Wale</w:t>
      </w:r>
      <w:r w:rsidR="008F4B0B">
        <w:rPr>
          <w:rFonts w:ascii="Arial" w:hAnsi="Arial" w:cs="Arial"/>
          <w:sz w:val="22"/>
          <w:szCs w:val="22"/>
        </w:rPr>
        <w:t>s at the accounting date and his</w:t>
      </w:r>
      <w:r>
        <w:rPr>
          <w:rFonts w:ascii="Arial" w:hAnsi="Arial" w:cs="Arial"/>
          <w:sz w:val="22"/>
          <w:szCs w:val="22"/>
        </w:rPr>
        <w:t xml:space="preserve"> income and expenditure f</w:t>
      </w:r>
      <w:r w:rsidR="00986F35">
        <w:rPr>
          <w:rFonts w:ascii="Arial" w:hAnsi="Arial" w:cs="Arial"/>
          <w:sz w:val="22"/>
          <w:szCs w:val="22"/>
        </w:rPr>
        <w:t>or the year ended 31 March, 2017</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A056D" w:rsidRDefault="002A056D" w:rsidP="007659B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A056D" w:rsidRPr="00F239B7" w:rsidRDefault="00F239B7" w:rsidP="007659B6">
      <w:pPr>
        <w:jc w:val="both"/>
        <w:rPr>
          <w:rFonts w:ascii="Arial" w:hAnsi="Arial" w:cs="Arial"/>
          <w:b/>
          <w:sz w:val="22"/>
          <w:szCs w:val="22"/>
        </w:rPr>
      </w:pPr>
      <w:r w:rsidRPr="00F239B7">
        <w:rPr>
          <w:rFonts w:ascii="Arial" w:hAnsi="Arial" w:cs="Arial"/>
          <w:b/>
          <w:sz w:val="22"/>
          <w:szCs w:val="22"/>
        </w:rPr>
        <w:t>GEOFF PETTY</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b/>
          <w:sz w:val="22"/>
          <w:szCs w:val="22"/>
        </w:rPr>
      </w:pPr>
      <w:r>
        <w:rPr>
          <w:rFonts w:ascii="Arial" w:hAnsi="Arial" w:cs="Arial"/>
          <w:b/>
          <w:sz w:val="22"/>
          <w:szCs w:val="22"/>
        </w:rPr>
        <w:t>Chief Financial Officer</w:t>
      </w:r>
    </w:p>
    <w:p w:rsidR="002A056D" w:rsidRDefault="002A056D" w:rsidP="007659B6">
      <w:pPr>
        <w:jc w:val="both"/>
        <w:rPr>
          <w:rFonts w:ascii="Arial" w:hAnsi="Arial" w:cs="Arial"/>
          <w:sz w:val="22"/>
          <w:szCs w:val="22"/>
        </w:rPr>
      </w:pPr>
      <w:r>
        <w:rPr>
          <w:rFonts w:ascii="Arial" w:hAnsi="Arial" w:cs="Arial"/>
          <w:sz w:val="22"/>
          <w:szCs w:val="22"/>
        </w:rPr>
        <w:t xml:space="preserve">Date of signing (by responsible financial officer)          </w:t>
      </w:r>
      <w:r>
        <w:rPr>
          <w:rFonts w:ascii="Arial" w:hAnsi="Arial" w:cs="Arial"/>
          <w:sz w:val="22"/>
          <w:szCs w:val="22"/>
        </w:rPr>
        <w:tab/>
      </w:r>
      <w:r>
        <w:rPr>
          <w:rFonts w:ascii="Arial" w:hAnsi="Arial" w:cs="Arial"/>
          <w:sz w:val="22"/>
          <w:szCs w:val="22"/>
        </w:rPr>
        <w:tab/>
        <w:t xml:space="preserve"> Dated:             </w:t>
      </w:r>
      <w:r w:rsidR="007553C2">
        <w:rPr>
          <w:rFonts w:ascii="Arial" w:hAnsi="Arial" w:cs="Arial"/>
          <w:sz w:val="22"/>
          <w:szCs w:val="22"/>
        </w:rPr>
        <w:t>28 June</w:t>
      </w:r>
      <w:r w:rsidR="00986F35">
        <w:rPr>
          <w:rFonts w:ascii="Arial" w:hAnsi="Arial" w:cs="Arial"/>
          <w:sz w:val="22"/>
          <w:szCs w:val="22"/>
        </w:rPr>
        <w:t xml:space="preserve"> 2017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A056D" w:rsidRDefault="00F239B7" w:rsidP="007659B6">
      <w:pPr>
        <w:jc w:val="both"/>
        <w:rPr>
          <w:rFonts w:ascii="Arial" w:hAnsi="Arial" w:cs="Arial"/>
          <w:b/>
          <w:sz w:val="22"/>
          <w:szCs w:val="22"/>
        </w:rPr>
      </w:pPr>
      <w:r>
        <w:rPr>
          <w:rFonts w:ascii="Arial" w:hAnsi="Arial" w:cs="Arial"/>
          <w:b/>
          <w:sz w:val="22"/>
          <w:szCs w:val="22"/>
        </w:rPr>
        <w:t>GEOFF PETTY</w:t>
      </w:r>
      <w:r w:rsidR="002A056D">
        <w:rPr>
          <w:rFonts w:ascii="Arial" w:hAnsi="Arial" w:cs="Arial"/>
          <w:b/>
          <w:sz w:val="22"/>
          <w:szCs w:val="22"/>
        </w:rPr>
        <w:tab/>
      </w:r>
    </w:p>
    <w:p w:rsidR="002A056D" w:rsidRDefault="002A056D" w:rsidP="007659B6">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2A056D" w:rsidRDefault="002A056D" w:rsidP="007659B6">
      <w:pPr>
        <w:jc w:val="both"/>
        <w:rPr>
          <w:rFonts w:ascii="Arial" w:hAnsi="Arial" w:cs="Arial"/>
          <w:b/>
          <w:sz w:val="22"/>
          <w:szCs w:val="22"/>
        </w:rPr>
      </w:pPr>
      <w:r>
        <w:rPr>
          <w:rFonts w:ascii="Arial" w:hAnsi="Arial" w:cs="Arial"/>
          <w:b/>
          <w:sz w:val="22"/>
          <w:szCs w:val="22"/>
        </w:rPr>
        <w:t xml:space="preserve">Chief Financial Officer </w:t>
      </w:r>
    </w:p>
    <w:p w:rsidR="002A056D" w:rsidRDefault="002A056D" w:rsidP="007659B6">
      <w:pPr>
        <w:jc w:val="both"/>
        <w:rPr>
          <w:rFonts w:ascii="Arial" w:hAnsi="Arial" w:cs="Arial"/>
          <w:sz w:val="22"/>
          <w:szCs w:val="22"/>
        </w:rPr>
      </w:pPr>
      <w:r>
        <w:rPr>
          <w:rFonts w:ascii="Arial" w:hAnsi="Arial" w:cs="Arial"/>
          <w:sz w:val="22"/>
          <w:szCs w:val="22"/>
        </w:rPr>
        <w:t xml:space="preserve">Date of signing (prior to the approval of the Police and Crime Commissioner)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Dated:   30 September 20</w:t>
      </w:r>
      <w:bookmarkStart w:id="4" w:name="MIRS"/>
      <w:bookmarkEnd w:id="1"/>
      <w:bookmarkEnd w:id="2"/>
      <w:bookmarkEnd w:id="4"/>
      <w:r w:rsidR="00986F35">
        <w:rPr>
          <w:rFonts w:ascii="Arial" w:hAnsi="Arial" w:cs="Arial"/>
          <w:sz w:val="22"/>
          <w:szCs w:val="22"/>
        </w:rPr>
        <w:t>17</w:t>
      </w:r>
    </w:p>
    <w:p w:rsidR="002A056D" w:rsidRDefault="002A056D" w:rsidP="007659B6">
      <w:pPr>
        <w:jc w:val="both"/>
        <w:rPr>
          <w:rFonts w:ascii="Arial" w:hAnsi="Arial" w:cs="Arial"/>
          <w:sz w:val="22"/>
          <w:szCs w:val="22"/>
        </w:rPr>
        <w:sectPr w:rsidR="002A056D">
          <w:headerReference w:type="default" r:id="rId20"/>
          <w:pgSz w:w="11906" w:h="16838"/>
          <w:pgMar w:top="1440" w:right="746" w:bottom="1440" w:left="1800" w:header="708" w:footer="708" w:gutter="0"/>
          <w:cols w:space="708"/>
          <w:docGrid w:linePitch="360"/>
        </w:sectPr>
      </w:pPr>
    </w:p>
    <w:p w:rsidR="002A056D" w:rsidRDefault="002A056D" w:rsidP="007659B6">
      <w:pPr>
        <w:jc w:val="both"/>
        <w:rPr>
          <w:rFonts w:ascii="Arial" w:hAnsi="Arial" w:cs="Arial"/>
          <w:b/>
          <w:sz w:val="22"/>
          <w:szCs w:val="22"/>
        </w:rPr>
      </w:pPr>
      <w:r w:rsidRPr="007C70DA">
        <w:rPr>
          <w:rFonts w:ascii="Arial" w:hAnsi="Arial" w:cs="Arial"/>
          <w:b/>
          <w:sz w:val="22"/>
          <w:szCs w:val="22"/>
        </w:rPr>
        <w:lastRenderedPageBreak/>
        <w:t>Comprehensive Income and Expenditure Statement (CIES) - Group</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2A056D" w:rsidRDefault="002A056D" w:rsidP="007659B6">
      <w:pPr>
        <w:jc w:val="both"/>
        <w:rPr>
          <w:rFonts w:ascii="Arial" w:hAnsi="Arial" w:cs="Arial"/>
          <w:sz w:val="22"/>
          <w:szCs w:val="22"/>
        </w:rPr>
      </w:pPr>
      <w:r>
        <w:rPr>
          <w:rFonts w:ascii="Arial" w:hAnsi="Arial" w:cs="Arial"/>
          <w:sz w:val="22"/>
          <w:szCs w:val="22"/>
        </w:rPr>
        <w:t>This statement shows the accounting cost in the year of providing services in accordance with generally accepted accounting practices, rather than the amount to be funded from taxation. Local Government Bodies raise taxation to cover expenditure in accordance with regulations; this may be different from the accounting cost. The taxation position is shown in the Movemen</w:t>
      </w:r>
      <w:r w:rsidR="00840CE3">
        <w:rPr>
          <w:rFonts w:ascii="Arial" w:hAnsi="Arial" w:cs="Arial"/>
          <w:sz w:val="22"/>
          <w:szCs w:val="22"/>
        </w:rPr>
        <w:t>t in Reserves Statement (MIRS).</w:t>
      </w:r>
    </w:p>
    <w:p w:rsidR="002A056D" w:rsidRDefault="002A056D" w:rsidP="007659B6">
      <w:pPr>
        <w:jc w:val="both"/>
        <w:rPr>
          <w:rFonts w:ascii="Arial" w:hAnsi="Arial" w:cs="Arial"/>
          <w:sz w:val="22"/>
          <w:szCs w:val="22"/>
        </w:rPr>
      </w:pPr>
    </w:p>
    <w:p w:rsidR="002A056D" w:rsidRDefault="005A2132" w:rsidP="007659B6">
      <w:pPr>
        <w:jc w:val="both"/>
        <w:rPr>
          <w:szCs w:val="22"/>
        </w:rPr>
      </w:pPr>
      <w:r w:rsidRPr="005A2132">
        <w:rPr>
          <w:noProof/>
          <w:szCs w:val="22"/>
        </w:rPr>
        <w:drawing>
          <wp:inline distT="0" distB="0" distL="0" distR="0">
            <wp:extent cx="5916295" cy="5290281"/>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16295" cy="5290281"/>
                    </a:xfrm>
                    <a:prstGeom prst="rect">
                      <a:avLst/>
                    </a:prstGeom>
                    <a:noFill/>
                    <a:ln>
                      <a:noFill/>
                    </a:ln>
                  </pic:spPr>
                </pic:pic>
              </a:graphicData>
            </a:graphic>
          </wp:inline>
        </w:drawing>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The above table shows the Group position with the statements for both the Police and Crime Commissioner and the Chief Constable separately identified in the following tables.</w:t>
      </w:r>
    </w:p>
    <w:p w:rsidR="002A056D" w:rsidRDefault="002A056D" w:rsidP="007659B6">
      <w:pPr>
        <w:jc w:val="both"/>
        <w:rPr>
          <w:rFonts w:ascii="Arial" w:hAnsi="Arial" w:cs="Arial"/>
          <w:sz w:val="22"/>
          <w:szCs w:val="22"/>
        </w:rPr>
      </w:pPr>
    </w:p>
    <w:p w:rsidR="0042628B" w:rsidRDefault="0042628B" w:rsidP="007659B6">
      <w:pPr>
        <w:jc w:val="both"/>
        <w:rPr>
          <w:rFonts w:ascii="Arial" w:hAnsi="Arial" w:cs="Arial"/>
          <w:b/>
          <w:sz w:val="22"/>
          <w:szCs w:val="22"/>
        </w:rPr>
      </w:pPr>
    </w:p>
    <w:p w:rsidR="0042628B" w:rsidRDefault="0042628B" w:rsidP="007659B6">
      <w:pPr>
        <w:jc w:val="both"/>
        <w:rPr>
          <w:rFonts w:ascii="Arial" w:hAnsi="Arial" w:cs="Arial"/>
          <w:b/>
          <w:sz w:val="22"/>
          <w:szCs w:val="22"/>
        </w:rPr>
      </w:pPr>
    </w:p>
    <w:p w:rsidR="0042628B" w:rsidRDefault="0042628B" w:rsidP="007659B6">
      <w:pPr>
        <w:jc w:val="both"/>
        <w:rPr>
          <w:rFonts w:ascii="Arial" w:hAnsi="Arial" w:cs="Arial"/>
          <w:b/>
          <w:sz w:val="22"/>
          <w:szCs w:val="22"/>
        </w:rPr>
      </w:pPr>
    </w:p>
    <w:p w:rsidR="0042628B" w:rsidRDefault="0042628B" w:rsidP="007659B6">
      <w:pPr>
        <w:jc w:val="both"/>
        <w:rPr>
          <w:rFonts w:ascii="Arial" w:hAnsi="Arial" w:cs="Arial"/>
          <w:b/>
          <w:sz w:val="22"/>
          <w:szCs w:val="22"/>
        </w:rPr>
      </w:pPr>
    </w:p>
    <w:p w:rsidR="00352FC5" w:rsidRDefault="00352FC5" w:rsidP="007659B6">
      <w:pPr>
        <w:jc w:val="both"/>
        <w:rPr>
          <w:rFonts w:ascii="Arial" w:hAnsi="Arial" w:cs="Arial"/>
          <w:b/>
          <w:sz w:val="22"/>
          <w:szCs w:val="22"/>
        </w:rPr>
      </w:pPr>
    </w:p>
    <w:p w:rsidR="00352FC5" w:rsidRDefault="00352FC5" w:rsidP="007659B6">
      <w:pPr>
        <w:jc w:val="both"/>
        <w:rPr>
          <w:rFonts w:ascii="Arial" w:hAnsi="Arial" w:cs="Arial"/>
          <w:b/>
          <w:sz w:val="22"/>
          <w:szCs w:val="22"/>
        </w:rPr>
      </w:pPr>
    </w:p>
    <w:p w:rsidR="0042628B" w:rsidRDefault="0042628B" w:rsidP="007659B6">
      <w:pPr>
        <w:jc w:val="both"/>
        <w:rPr>
          <w:rFonts w:ascii="Arial" w:hAnsi="Arial" w:cs="Arial"/>
          <w:b/>
          <w:sz w:val="22"/>
          <w:szCs w:val="22"/>
        </w:rPr>
      </w:pPr>
    </w:p>
    <w:p w:rsidR="00912957" w:rsidRDefault="00912957" w:rsidP="007659B6">
      <w:pPr>
        <w:jc w:val="both"/>
        <w:rPr>
          <w:rFonts w:ascii="Arial" w:hAnsi="Arial" w:cs="Arial"/>
          <w:b/>
          <w:sz w:val="22"/>
          <w:szCs w:val="22"/>
        </w:rPr>
      </w:pPr>
    </w:p>
    <w:p w:rsidR="008250A5" w:rsidRDefault="008250A5" w:rsidP="007659B6">
      <w:pPr>
        <w:jc w:val="both"/>
        <w:rPr>
          <w:rFonts w:ascii="Arial" w:hAnsi="Arial" w:cs="Arial"/>
          <w:b/>
          <w:sz w:val="22"/>
          <w:szCs w:val="22"/>
        </w:rPr>
      </w:pPr>
    </w:p>
    <w:p w:rsidR="00C03415" w:rsidRDefault="00C03415" w:rsidP="007659B6">
      <w:pPr>
        <w:jc w:val="both"/>
        <w:rPr>
          <w:rFonts w:ascii="Arial" w:hAnsi="Arial" w:cs="Arial"/>
          <w:b/>
          <w:sz w:val="22"/>
          <w:szCs w:val="22"/>
        </w:rPr>
      </w:pPr>
    </w:p>
    <w:p w:rsidR="006C25A2" w:rsidRDefault="006C25A2" w:rsidP="007659B6">
      <w:pPr>
        <w:jc w:val="both"/>
        <w:rPr>
          <w:rFonts w:ascii="Arial" w:hAnsi="Arial" w:cs="Arial"/>
          <w:b/>
          <w:sz w:val="22"/>
          <w:szCs w:val="22"/>
        </w:rPr>
      </w:pPr>
      <w:r>
        <w:rPr>
          <w:rFonts w:ascii="Arial" w:hAnsi="Arial" w:cs="Arial"/>
          <w:b/>
          <w:sz w:val="22"/>
          <w:szCs w:val="22"/>
        </w:rPr>
        <w:lastRenderedPageBreak/>
        <w:t>Comprehensive Income and Expenditure Statement (CIES) – Police and Crime Commissioner</w:t>
      </w:r>
    </w:p>
    <w:p w:rsidR="006C25A2" w:rsidRDefault="006C25A2" w:rsidP="007659B6">
      <w:pPr>
        <w:jc w:val="both"/>
        <w:rPr>
          <w:rFonts w:ascii="Arial" w:hAnsi="Arial" w:cs="Arial"/>
          <w:b/>
          <w:sz w:val="22"/>
          <w:szCs w:val="22"/>
        </w:rPr>
      </w:pPr>
    </w:p>
    <w:p w:rsidR="006C25A2" w:rsidRDefault="005A2132" w:rsidP="007659B6">
      <w:pPr>
        <w:jc w:val="both"/>
        <w:rPr>
          <w:rFonts w:ascii="Arial" w:hAnsi="Arial" w:cs="Arial"/>
          <w:b/>
          <w:sz w:val="22"/>
          <w:szCs w:val="22"/>
        </w:rPr>
      </w:pPr>
      <w:r w:rsidRPr="005A2132">
        <w:rPr>
          <w:rFonts w:ascii="Arial" w:hAnsi="Arial" w:cs="Arial"/>
          <w:b/>
          <w:noProof/>
          <w:sz w:val="22"/>
          <w:szCs w:val="22"/>
        </w:rPr>
        <w:drawing>
          <wp:inline distT="0" distB="0" distL="0" distR="0">
            <wp:extent cx="5916295" cy="5382342"/>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16295" cy="5382342"/>
                    </a:xfrm>
                    <a:prstGeom prst="rect">
                      <a:avLst/>
                    </a:prstGeom>
                    <a:noFill/>
                    <a:ln>
                      <a:noFill/>
                    </a:ln>
                  </pic:spPr>
                </pic:pic>
              </a:graphicData>
            </a:graphic>
          </wp:inline>
        </w:drawing>
      </w:r>
    </w:p>
    <w:p w:rsidR="006C25A2" w:rsidRDefault="006C25A2" w:rsidP="007659B6">
      <w:pPr>
        <w:jc w:val="both"/>
        <w:rPr>
          <w:rFonts w:ascii="Arial" w:hAnsi="Arial" w:cs="Arial"/>
          <w:b/>
          <w:sz w:val="22"/>
          <w:szCs w:val="22"/>
        </w:rPr>
      </w:pPr>
    </w:p>
    <w:p w:rsidR="006C25A2" w:rsidRDefault="006C25A2" w:rsidP="007659B6">
      <w:pPr>
        <w:jc w:val="both"/>
        <w:rPr>
          <w:rFonts w:ascii="Arial" w:hAnsi="Arial" w:cs="Arial"/>
          <w:b/>
          <w:sz w:val="22"/>
          <w:szCs w:val="22"/>
        </w:rPr>
      </w:pPr>
    </w:p>
    <w:p w:rsidR="006C25A2" w:rsidRDefault="006C25A2" w:rsidP="007659B6">
      <w:pPr>
        <w:jc w:val="both"/>
        <w:rPr>
          <w:rFonts w:ascii="Arial" w:hAnsi="Arial" w:cs="Arial"/>
          <w:b/>
          <w:sz w:val="22"/>
          <w:szCs w:val="22"/>
        </w:rPr>
      </w:pPr>
    </w:p>
    <w:p w:rsidR="006C25A2" w:rsidRDefault="006C25A2" w:rsidP="007659B6">
      <w:pPr>
        <w:jc w:val="both"/>
        <w:rPr>
          <w:rFonts w:ascii="Arial" w:hAnsi="Arial" w:cs="Arial"/>
          <w:b/>
          <w:sz w:val="22"/>
          <w:szCs w:val="22"/>
        </w:rPr>
      </w:pPr>
    </w:p>
    <w:p w:rsidR="006C25A2" w:rsidRDefault="006C25A2" w:rsidP="007659B6">
      <w:pPr>
        <w:jc w:val="both"/>
        <w:rPr>
          <w:rFonts w:ascii="Arial" w:hAnsi="Arial" w:cs="Arial"/>
          <w:b/>
          <w:sz w:val="22"/>
          <w:szCs w:val="22"/>
        </w:rPr>
      </w:pPr>
    </w:p>
    <w:p w:rsidR="006C25A2" w:rsidRDefault="006C25A2" w:rsidP="007659B6">
      <w:pPr>
        <w:jc w:val="both"/>
        <w:rPr>
          <w:rFonts w:ascii="Arial" w:hAnsi="Arial" w:cs="Arial"/>
          <w:b/>
          <w:sz w:val="22"/>
          <w:szCs w:val="22"/>
        </w:rPr>
      </w:pPr>
    </w:p>
    <w:p w:rsidR="006C25A2" w:rsidRDefault="006C25A2" w:rsidP="007659B6">
      <w:pPr>
        <w:jc w:val="both"/>
        <w:rPr>
          <w:rFonts w:ascii="Arial" w:hAnsi="Arial" w:cs="Arial"/>
          <w:b/>
          <w:sz w:val="22"/>
          <w:szCs w:val="22"/>
        </w:rPr>
      </w:pPr>
    </w:p>
    <w:p w:rsidR="006C25A2" w:rsidRDefault="006C25A2" w:rsidP="007659B6">
      <w:pPr>
        <w:jc w:val="both"/>
        <w:rPr>
          <w:rFonts w:ascii="Arial" w:hAnsi="Arial" w:cs="Arial"/>
          <w:b/>
          <w:sz w:val="22"/>
          <w:szCs w:val="22"/>
        </w:rPr>
      </w:pPr>
    </w:p>
    <w:p w:rsidR="006C25A2" w:rsidRDefault="006C25A2" w:rsidP="007659B6">
      <w:pPr>
        <w:jc w:val="both"/>
        <w:rPr>
          <w:rFonts w:ascii="Arial" w:hAnsi="Arial" w:cs="Arial"/>
          <w:b/>
          <w:sz w:val="22"/>
          <w:szCs w:val="22"/>
        </w:rPr>
      </w:pPr>
    </w:p>
    <w:p w:rsidR="006C25A2" w:rsidRDefault="006C25A2" w:rsidP="007659B6">
      <w:pPr>
        <w:jc w:val="both"/>
        <w:rPr>
          <w:rFonts w:ascii="Arial" w:hAnsi="Arial" w:cs="Arial"/>
          <w:b/>
          <w:sz w:val="22"/>
          <w:szCs w:val="22"/>
        </w:rPr>
      </w:pPr>
    </w:p>
    <w:p w:rsidR="006C25A2" w:rsidRDefault="006C25A2" w:rsidP="007659B6">
      <w:pPr>
        <w:jc w:val="both"/>
        <w:rPr>
          <w:rFonts w:ascii="Arial" w:hAnsi="Arial" w:cs="Arial"/>
          <w:b/>
          <w:sz w:val="22"/>
          <w:szCs w:val="22"/>
        </w:rPr>
      </w:pPr>
    </w:p>
    <w:p w:rsidR="006C25A2" w:rsidRDefault="006C25A2" w:rsidP="007659B6">
      <w:pPr>
        <w:jc w:val="both"/>
        <w:rPr>
          <w:rFonts w:ascii="Arial" w:hAnsi="Arial" w:cs="Arial"/>
          <w:b/>
          <w:sz w:val="22"/>
          <w:szCs w:val="22"/>
        </w:rPr>
      </w:pPr>
    </w:p>
    <w:p w:rsidR="006C25A2" w:rsidRDefault="006C25A2" w:rsidP="007659B6">
      <w:pPr>
        <w:jc w:val="both"/>
        <w:rPr>
          <w:rFonts w:ascii="Arial" w:hAnsi="Arial" w:cs="Arial"/>
          <w:b/>
          <w:sz w:val="22"/>
          <w:szCs w:val="22"/>
        </w:rPr>
      </w:pPr>
    </w:p>
    <w:p w:rsidR="006C25A2" w:rsidRDefault="006C25A2" w:rsidP="007659B6">
      <w:pPr>
        <w:jc w:val="both"/>
        <w:rPr>
          <w:rFonts w:ascii="Arial" w:hAnsi="Arial" w:cs="Arial"/>
          <w:b/>
          <w:sz w:val="22"/>
          <w:szCs w:val="22"/>
        </w:rPr>
      </w:pPr>
    </w:p>
    <w:p w:rsidR="006C25A2" w:rsidRDefault="006C25A2" w:rsidP="007659B6">
      <w:pPr>
        <w:jc w:val="both"/>
        <w:rPr>
          <w:rFonts w:ascii="Arial" w:hAnsi="Arial" w:cs="Arial"/>
          <w:b/>
          <w:sz w:val="22"/>
          <w:szCs w:val="22"/>
        </w:rPr>
      </w:pPr>
    </w:p>
    <w:p w:rsidR="006C25A2" w:rsidRDefault="006C25A2" w:rsidP="007659B6">
      <w:pPr>
        <w:jc w:val="both"/>
        <w:rPr>
          <w:rFonts w:ascii="Arial" w:hAnsi="Arial" w:cs="Arial"/>
          <w:b/>
          <w:sz w:val="22"/>
          <w:szCs w:val="22"/>
        </w:rPr>
      </w:pPr>
    </w:p>
    <w:p w:rsidR="006C25A2" w:rsidRDefault="006C25A2" w:rsidP="007659B6">
      <w:pPr>
        <w:jc w:val="both"/>
        <w:rPr>
          <w:rFonts w:ascii="Arial" w:hAnsi="Arial" w:cs="Arial"/>
          <w:b/>
          <w:sz w:val="22"/>
          <w:szCs w:val="22"/>
        </w:rPr>
      </w:pPr>
    </w:p>
    <w:p w:rsidR="006C25A2" w:rsidRDefault="006C25A2" w:rsidP="007659B6">
      <w:pPr>
        <w:jc w:val="both"/>
        <w:rPr>
          <w:rFonts w:ascii="Arial" w:hAnsi="Arial" w:cs="Arial"/>
          <w:b/>
          <w:sz w:val="22"/>
          <w:szCs w:val="22"/>
        </w:rPr>
      </w:pPr>
    </w:p>
    <w:p w:rsidR="002A056D" w:rsidRDefault="002A056D" w:rsidP="007659B6">
      <w:pPr>
        <w:jc w:val="both"/>
        <w:rPr>
          <w:rFonts w:ascii="Arial" w:hAnsi="Arial" w:cs="Arial"/>
          <w:sz w:val="22"/>
          <w:szCs w:val="22"/>
        </w:rPr>
      </w:pPr>
      <w:r w:rsidRPr="007C70DA">
        <w:rPr>
          <w:rFonts w:ascii="Arial" w:hAnsi="Arial" w:cs="Arial"/>
          <w:b/>
          <w:sz w:val="22"/>
          <w:szCs w:val="22"/>
        </w:rPr>
        <w:lastRenderedPageBreak/>
        <w:t>Comprehensive Income and Expenditure Statement (CIES) – Chief Constable</w:t>
      </w:r>
      <w:r>
        <w:rPr>
          <w:rFonts w:ascii="Arial" w:hAnsi="Arial" w:cs="Arial"/>
          <w:b/>
          <w:sz w:val="22"/>
          <w:szCs w:val="22"/>
        </w:rPr>
        <w:t xml:space="preserve"> </w:t>
      </w:r>
    </w:p>
    <w:p w:rsidR="002A056D" w:rsidRDefault="002A056D" w:rsidP="007659B6">
      <w:pPr>
        <w:jc w:val="both"/>
        <w:rPr>
          <w:szCs w:val="22"/>
        </w:rPr>
      </w:pPr>
    </w:p>
    <w:p w:rsidR="00B94998" w:rsidRDefault="005A2132" w:rsidP="007659B6">
      <w:pPr>
        <w:pStyle w:val="Heading2"/>
        <w:ind w:right="0"/>
      </w:pPr>
      <w:r w:rsidRPr="005A2132">
        <w:rPr>
          <w:noProof/>
        </w:rPr>
        <w:drawing>
          <wp:inline distT="0" distB="0" distL="0" distR="0">
            <wp:extent cx="5916295" cy="4222374"/>
            <wp:effectExtent l="0" t="0" r="8255"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16295" cy="4222374"/>
                    </a:xfrm>
                    <a:prstGeom prst="rect">
                      <a:avLst/>
                    </a:prstGeom>
                    <a:noFill/>
                    <a:ln>
                      <a:noFill/>
                    </a:ln>
                  </pic:spPr>
                </pic:pic>
              </a:graphicData>
            </a:graphic>
          </wp:inline>
        </w:drawing>
      </w:r>
    </w:p>
    <w:p w:rsidR="00B94998" w:rsidRDefault="00B94998" w:rsidP="007659B6">
      <w:pPr>
        <w:pStyle w:val="Heading2"/>
        <w:ind w:right="0"/>
      </w:pPr>
    </w:p>
    <w:p w:rsidR="00B94998" w:rsidRDefault="00B94998" w:rsidP="007659B6">
      <w:pPr>
        <w:pStyle w:val="Heading2"/>
        <w:ind w:right="0"/>
      </w:pPr>
      <w:r w:rsidRPr="00B94998">
        <w:rPr>
          <w:b w:val="0"/>
        </w:rPr>
        <w:t>The note reference in the above table of note 6 refers to the Chief Constable’s accounts</w:t>
      </w:r>
      <w:r>
        <w:t>.</w:t>
      </w:r>
    </w:p>
    <w:p w:rsidR="00B94998" w:rsidRDefault="00B94998" w:rsidP="007659B6">
      <w:pPr>
        <w:pStyle w:val="Heading2"/>
        <w:ind w:right="0"/>
      </w:pPr>
      <w:r>
        <w:t xml:space="preserve"> </w:t>
      </w:r>
    </w:p>
    <w:p w:rsidR="008250A5" w:rsidRDefault="008250A5">
      <w:pPr>
        <w:rPr>
          <w:rFonts w:ascii="Arial" w:hAnsi="Arial" w:cs="Arial"/>
          <w:b/>
          <w:sz w:val="22"/>
          <w:szCs w:val="22"/>
        </w:rPr>
      </w:pPr>
      <w:r>
        <w:br w:type="page"/>
      </w:r>
    </w:p>
    <w:p w:rsidR="006A7022" w:rsidRDefault="006A7022" w:rsidP="006A7022">
      <w:pPr>
        <w:jc w:val="both"/>
        <w:rPr>
          <w:rFonts w:ascii="Arial" w:hAnsi="Arial" w:cs="Arial"/>
          <w:sz w:val="22"/>
          <w:szCs w:val="22"/>
          <w:highlight w:val="yellow"/>
        </w:rPr>
      </w:pPr>
      <w:r w:rsidRPr="007C70DA">
        <w:rPr>
          <w:rFonts w:ascii="Arial" w:hAnsi="Arial" w:cs="Arial"/>
          <w:b/>
          <w:sz w:val="22"/>
          <w:szCs w:val="22"/>
        </w:rPr>
        <w:lastRenderedPageBreak/>
        <w:t>Movement in Reserves Statement</w:t>
      </w:r>
      <w:r w:rsidRPr="007C70DA">
        <w:rPr>
          <w:rFonts w:ascii="Arial" w:hAnsi="Arial" w:cs="Arial"/>
          <w:b/>
          <w:sz w:val="22"/>
          <w:szCs w:val="22"/>
        </w:rPr>
        <w:tab/>
        <w:t>(MIRS)</w:t>
      </w:r>
      <w:r>
        <w:tab/>
      </w:r>
      <w:r>
        <w:tab/>
      </w:r>
      <w:r>
        <w:tab/>
      </w:r>
      <w:r>
        <w:tab/>
      </w:r>
      <w:r>
        <w:tab/>
      </w:r>
    </w:p>
    <w:p w:rsidR="006A7022" w:rsidRPr="00E101A8" w:rsidRDefault="006A7022" w:rsidP="006A7022">
      <w:pPr>
        <w:jc w:val="both"/>
        <w:rPr>
          <w:rFonts w:ascii="Arial" w:hAnsi="Arial" w:cs="Arial"/>
          <w:sz w:val="22"/>
          <w:szCs w:val="22"/>
        </w:rPr>
      </w:pPr>
      <w:r>
        <w:rPr>
          <w:rFonts w:ascii="Arial" w:hAnsi="Arial" w:cs="Arial"/>
          <w:sz w:val="22"/>
          <w:szCs w:val="22"/>
        </w:rPr>
        <w:t>This statement shows the movement in the year on the different reserves held, analysed into ‘usable reserves’ (i.e. those that can be applied to fund expenditure or reduce local taxation) and unusable reserves, which cannot. The (Surplus) or Deficit on the Provision of Services line shows the true economic cost of providing services, more details of which are shown in the Comprehensive Income and Expenditure Statement. The Net (Increase) /Decrease before Transfers to Earmarked Reserves line shows the statutory Police Fund Balance before any discretionary transfers</w:t>
      </w:r>
      <w:r w:rsidR="00E101A8">
        <w:rPr>
          <w:rFonts w:ascii="Arial" w:hAnsi="Arial" w:cs="Arial"/>
          <w:sz w:val="22"/>
          <w:szCs w:val="22"/>
        </w:rPr>
        <w:t xml:space="preserve"> to or from earmarked reserves.</w:t>
      </w:r>
    </w:p>
    <w:p w:rsidR="006A7022" w:rsidRDefault="002A1220" w:rsidP="006A7022">
      <w:pPr>
        <w:jc w:val="both"/>
        <w:rPr>
          <w:rFonts w:ascii="Arial" w:hAnsi="Arial" w:cs="Arial"/>
          <w:b/>
          <w:sz w:val="22"/>
          <w:szCs w:val="22"/>
        </w:rPr>
      </w:pPr>
      <w:r w:rsidRPr="002A1220">
        <w:rPr>
          <w:rFonts w:ascii="Arial" w:hAnsi="Arial" w:cs="Arial"/>
          <w:b/>
          <w:noProof/>
          <w:sz w:val="22"/>
          <w:szCs w:val="22"/>
        </w:rPr>
        <w:drawing>
          <wp:inline distT="0" distB="0" distL="0" distR="0">
            <wp:extent cx="5916295" cy="3687912"/>
            <wp:effectExtent l="0" t="0" r="8255" b="825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16295" cy="3687912"/>
                    </a:xfrm>
                    <a:prstGeom prst="rect">
                      <a:avLst/>
                    </a:prstGeom>
                    <a:noFill/>
                    <a:ln>
                      <a:noFill/>
                    </a:ln>
                  </pic:spPr>
                </pic:pic>
              </a:graphicData>
            </a:graphic>
          </wp:inline>
        </w:drawing>
      </w:r>
    </w:p>
    <w:p w:rsidR="00587B6C" w:rsidRPr="00DC52BC" w:rsidRDefault="00587B6C" w:rsidP="006A7022">
      <w:pPr>
        <w:jc w:val="both"/>
        <w:rPr>
          <w:rFonts w:ascii="Arial" w:hAnsi="Arial" w:cs="Arial"/>
          <w:b/>
          <w:sz w:val="22"/>
          <w:szCs w:val="22"/>
        </w:rPr>
      </w:pPr>
      <w:r w:rsidRPr="00587B6C">
        <w:rPr>
          <w:rFonts w:ascii="Arial" w:hAnsi="Arial" w:cs="Arial"/>
          <w:b/>
          <w:noProof/>
          <w:sz w:val="22"/>
          <w:szCs w:val="22"/>
        </w:rPr>
        <w:drawing>
          <wp:inline distT="0" distB="0" distL="0" distR="0">
            <wp:extent cx="5916295" cy="3626690"/>
            <wp:effectExtent l="0" t="0" r="825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16295" cy="3626690"/>
                    </a:xfrm>
                    <a:prstGeom prst="rect">
                      <a:avLst/>
                    </a:prstGeom>
                    <a:noFill/>
                    <a:ln>
                      <a:noFill/>
                    </a:ln>
                  </pic:spPr>
                </pic:pic>
              </a:graphicData>
            </a:graphic>
          </wp:inline>
        </w:drawing>
      </w:r>
    </w:p>
    <w:p w:rsidR="006A7022" w:rsidRPr="0004341C" w:rsidRDefault="006A7022" w:rsidP="006A7022">
      <w:pPr>
        <w:jc w:val="both"/>
        <w:rPr>
          <w:rFonts w:ascii="Arial" w:hAnsi="Arial" w:cs="Arial"/>
          <w:sz w:val="22"/>
          <w:szCs w:val="22"/>
        </w:rPr>
      </w:pPr>
      <w:r w:rsidRPr="00DC52BC">
        <w:rPr>
          <w:rFonts w:ascii="Arial" w:hAnsi="Arial" w:cs="Arial"/>
          <w:b/>
          <w:sz w:val="22"/>
          <w:szCs w:val="22"/>
        </w:rPr>
        <w:lastRenderedPageBreak/>
        <w:t>Unusable reserves</w:t>
      </w:r>
      <w:r w:rsidRPr="00DC52BC">
        <w:rPr>
          <w:rFonts w:ascii="Arial" w:hAnsi="Arial" w:cs="Arial"/>
          <w:sz w:val="22"/>
          <w:szCs w:val="22"/>
        </w:rPr>
        <w:t xml:space="preserve"> mainly</w:t>
      </w:r>
      <w:r w:rsidRPr="00DC52BC">
        <w:rPr>
          <w:rFonts w:ascii="Arial" w:hAnsi="Arial" w:cs="Arial"/>
          <w:b/>
          <w:sz w:val="22"/>
          <w:szCs w:val="22"/>
        </w:rPr>
        <w:t xml:space="preserve"> </w:t>
      </w:r>
      <w:r w:rsidRPr="00DC52BC">
        <w:rPr>
          <w:rFonts w:ascii="Arial" w:hAnsi="Arial" w:cs="Arial"/>
          <w:sz w:val="22"/>
          <w:szCs w:val="22"/>
        </w:rPr>
        <w:t xml:space="preserve">include a Pensions Deficit Reserve or net liabilities for Police &amp; Police Staff schemes, a Capital Adjustment Account (including how assets have been financed) and a Revaluation Reserve of unrealised asset revaluations. Further details </w:t>
      </w:r>
      <w:r w:rsidR="00EC5344">
        <w:rPr>
          <w:rFonts w:ascii="Arial" w:hAnsi="Arial" w:cs="Arial"/>
          <w:sz w:val="22"/>
          <w:szCs w:val="22"/>
        </w:rPr>
        <w:t xml:space="preserve">are found </w:t>
      </w:r>
      <w:r w:rsidRPr="00DC52BC">
        <w:rPr>
          <w:rFonts w:ascii="Arial" w:hAnsi="Arial" w:cs="Arial"/>
          <w:sz w:val="22"/>
          <w:szCs w:val="22"/>
        </w:rPr>
        <w:t>in the Balance Sheet and Note 1</w:t>
      </w:r>
      <w:r w:rsidR="00EC5344">
        <w:rPr>
          <w:rFonts w:ascii="Arial" w:hAnsi="Arial" w:cs="Arial"/>
          <w:sz w:val="22"/>
          <w:szCs w:val="22"/>
        </w:rPr>
        <w:t>8</w:t>
      </w:r>
      <w:r w:rsidRPr="00DC52BC">
        <w:rPr>
          <w:rFonts w:ascii="Arial" w:hAnsi="Arial" w:cs="Arial"/>
          <w:sz w:val="22"/>
          <w:szCs w:val="22"/>
        </w:rPr>
        <w:t xml:space="preserve">. </w:t>
      </w:r>
      <w:bookmarkStart w:id="5" w:name="CIES"/>
      <w:bookmarkEnd w:id="5"/>
    </w:p>
    <w:p w:rsidR="002A056D" w:rsidRDefault="002A056D" w:rsidP="007659B6">
      <w:pPr>
        <w:pStyle w:val="Heading2"/>
        <w:ind w:right="0"/>
      </w:pPr>
      <w:r>
        <w:br w:type="page"/>
      </w:r>
      <w:bookmarkStart w:id="6" w:name="BS"/>
      <w:bookmarkEnd w:id="6"/>
      <w:r w:rsidRPr="007C70DA">
        <w:lastRenderedPageBreak/>
        <w:t>Balance Sheet</w:t>
      </w:r>
      <w:r>
        <w:tab/>
      </w:r>
      <w:r>
        <w:tab/>
      </w:r>
      <w:r>
        <w:tab/>
      </w:r>
      <w:r>
        <w:tab/>
      </w:r>
      <w:r>
        <w:tab/>
      </w:r>
      <w:r>
        <w:tab/>
      </w:r>
      <w:r>
        <w:tab/>
      </w:r>
      <w:r>
        <w:tab/>
      </w:r>
      <w:r>
        <w:tab/>
      </w:r>
      <w:r>
        <w:tab/>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 xml:space="preserve">The Balance Sheet shows the value of the recognised assets and liabilities. The net assets (assets less liabilities) are matched by the reserves held. Reserves are reported in two categories. The first are usable reserves, </w:t>
      </w:r>
      <w:r w:rsidR="00E51AD4">
        <w:rPr>
          <w:rFonts w:ascii="Arial" w:hAnsi="Arial" w:cs="Arial"/>
          <w:sz w:val="22"/>
          <w:szCs w:val="22"/>
        </w:rPr>
        <w:t>(</w:t>
      </w:r>
      <w:r>
        <w:rPr>
          <w:rFonts w:ascii="Arial" w:hAnsi="Arial" w:cs="Arial"/>
          <w:sz w:val="22"/>
          <w:szCs w:val="22"/>
        </w:rPr>
        <w:t>i.e. those reserves that it may use to provide services</w:t>
      </w:r>
      <w:r w:rsidR="00E51AD4">
        <w:rPr>
          <w:rFonts w:ascii="Arial" w:hAnsi="Arial" w:cs="Arial"/>
          <w:sz w:val="22"/>
          <w:szCs w:val="22"/>
        </w:rPr>
        <w:t>)</w:t>
      </w:r>
      <w:r>
        <w:rPr>
          <w:rFonts w:ascii="Arial" w:hAnsi="Arial" w:cs="Arial"/>
          <w:sz w:val="22"/>
          <w:szCs w:val="22"/>
        </w:rPr>
        <w:t>, subject to the need to maintain a prudent level of reserves and any statutory limitations on their use (</w:t>
      </w:r>
      <w:r w:rsidR="002F1788">
        <w:rPr>
          <w:rFonts w:ascii="Arial" w:hAnsi="Arial" w:cs="Arial"/>
          <w:sz w:val="22"/>
          <w:szCs w:val="22"/>
        </w:rPr>
        <w:t xml:space="preserve">e.g. </w:t>
      </w:r>
      <w:r>
        <w:rPr>
          <w:rFonts w:ascii="Arial" w:hAnsi="Arial" w:cs="Arial"/>
          <w:sz w:val="22"/>
          <w:szCs w:val="22"/>
        </w:rPr>
        <w:t xml:space="preserve">the Capital Receipts Reserve that may only be used to fund capital expenditure or repay debt). The second category of reserves are unusable or those that it is </w:t>
      </w:r>
      <w:r>
        <w:rPr>
          <w:rFonts w:ascii="Arial" w:hAnsi="Arial" w:cs="Arial"/>
          <w:sz w:val="22"/>
          <w:szCs w:val="22"/>
          <w:u w:val="single"/>
        </w:rPr>
        <w:t>not able</w:t>
      </w:r>
      <w:r>
        <w:rPr>
          <w:rFonts w:ascii="Arial" w:hAnsi="Arial" w:cs="Arial"/>
          <w:sz w:val="22"/>
          <w:szCs w:val="22"/>
        </w:rPr>
        <w:t xml:space="preserve"> to use to provide services. This category includes reserves that hold unrealised gains and losses (</w:t>
      </w:r>
      <w:r w:rsidR="002F1788">
        <w:rPr>
          <w:rFonts w:ascii="Arial" w:hAnsi="Arial" w:cs="Arial"/>
          <w:sz w:val="22"/>
          <w:szCs w:val="22"/>
        </w:rPr>
        <w:t xml:space="preserve">e.g. </w:t>
      </w:r>
      <w:r>
        <w:rPr>
          <w:rFonts w:ascii="Arial" w:hAnsi="Arial" w:cs="Arial"/>
          <w:sz w:val="22"/>
          <w:szCs w:val="22"/>
        </w:rPr>
        <w:t xml:space="preserve"> the Revaluation Reserve), where amounts would only become available to provide services if the assets are sold; and reserves that hold timing differences shown in the Movement in Reserves Statement line ‘Adjustments between accounting basis and funding basis under regulations’ </w:t>
      </w:r>
      <w:r w:rsidR="00F04139">
        <w:rPr>
          <w:rFonts w:ascii="Arial" w:hAnsi="Arial" w:cs="Arial"/>
          <w:sz w:val="22"/>
          <w:szCs w:val="22"/>
        </w:rPr>
        <w:t>(</w:t>
      </w:r>
      <w:r>
        <w:rPr>
          <w:rFonts w:ascii="Arial" w:hAnsi="Arial" w:cs="Arial"/>
          <w:sz w:val="22"/>
          <w:szCs w:val="22"/>
        </w:rPr>
        <w:t>e.g. Pension deficits</w:t>
      </w:r>
      <w:r w:rsidR="00F04139">
        <w:rPr>
          <w:rFonts w:ascii="Arial" w:hAnsi="Arial" w:cs="Arial"/>
          <w:sz w:val="22"/>
          <w:szCs w:val="22"/>
        </w:rPr>
        <w:t>)</w:t>
      </w:r>
      <w:r>
        <w:rPr>
          <w:rFonts w:ascii="Arial" w:hAnsi="Arial" w:cs="Arial"/>
          <w:sz w:val="22"/>
          <w:szCs w:val="22"/>
        </w:rPr>
        <w:t>.</w:t>
      </w:r>
    </w:p>
    <w:p w:rsidR="002A056D" w:rsidRDefault="002A056D" w:rsidP="007659B6">
      <w:pPr>
        <w:jc w:val="both"/>
        <w:rPr>
          <w:rFonts w:ascii="Arial" w:hAnsi="Arial" w:cs="Arial"/>
          <w:sz w:val="22"/>
          <w:szCs w:val="22"/>
        </w:rPr>
      </w:pPr>
    </w:p>
    <w:p w:rsidR="002A056D" w:rsidRDefault="00670A85" w:rsidP="007659B6">
      <w:pPr>
        <w:jc w:val="both"/>
        <w:rPr>
          <w:rFonts w:ascii="Arial" w:hAnsi="Arial" w:cs="Arial"/>
          <w:sz w:val="22"/>
          <w:szCs w:val="22"/>
        </w:rPr>
      </w:pPr>
      <w:r w:rsidRPr="00670A85">
        <w:rPr>
          <w:rFonts w:ascii="Arial" w:hAnsi="Arial" w:cs="Arial"/>
          <w:noProof/>
          <w:sz w:val="22"/>
          <w:szCs w:val="22"/>
        </w:rPr>
        <w:drawing>
          <wp:inline distT="0" distB="0" distL="0" distR="0">
            <wp:extent cx="5916295" cy="5247966"/>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16295" cy="5247966"/>
                    </a:xfrm>
                    <a:prstGeom prst="rect">
                      <a:avLst/>
                    </a:prstGeom>
                    <a:noFill/>
                    <a:ln>
                      <a:noFill/>
                    </a:ln>
                  </pic:spPr>
                </pic:pic>
              </a:graphicData>
            </a:graphic>
          </wp:inline>
        </w:drawing>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br w:type="page"/>
      </w:r>
    </w:p>
    <w:p w:rsidR="002A056D" w:rsidRDefault="002A056D" w:rsidP="007659B6">
      <w:pPr>
        <w:jc w:val="both"/>
        <w:rPr>
          <w:rFonts w:ascii="Arial" w:hAnsi="Arial" w:cs="Arial"/>
          <w:sz w:val="22"/>
          <w:szCs w:val="22"/>
        </w:rPr>
      </w:pPr>
    </w:p>
    <w:p w:rsidR="007C5AA9" w:rsidRDefault="007C5AA9" w:rsidP="007659B6">
      <w:pPr>
        <w:jc w:val="both"/>
        <w:rPr>
          <w:rFonts w:ascii="Arial" w:hAnsi="Arial" w:cs="Arial"/>
          <w:sz w:val="22"/>
          <w:szCs w:val="22"/>
        </w:rPr>
      </w:pPr>
      <w:r w:rsidRPr="007C5AA9">
        <w:rPr>
          <w:rFonts w:ascii="Arial" w:hAnsi="Arial" w:cs="Arial"/>
          <w:noProof/>
          <w:sz w:val="22"/>
          <w:szCs w:val="22"/>
        </w:rPr>
        <w:drawing>
          <wp:inline distT="0" distB="0" distL="0" distR="0">
            <wp:extent cx="5925548" cy="5255812"/>
            <wp:effectExtent l="0" t="0" r="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27921" cy="5257917"/>
                    </a:xfrm>
                    <a:prstGeom prst="rect">
                      <a:avLst/>
                    </a:prstGeom>
                    <a:noFill/>
                    <a:ln>
                      <a:noFill/>
                    </a:ln>
                  </pic:spPr>
                </pic:pic>
              </a:graphicData>
            </a:graphic>
          </wp:inline>
        </w:drawing>
      </w:r>
    </w:p>
    <w:p w:rsidR="007C5AA9" w:rsidRDefault="007C5AA9" w:rsidP="007659B6">
      <w:pPr>
        <w:jc w:val="both"/>
        <w:rPr>
          <w:rFonts w:ascii="Arial" w:hAnsi="Arial" w:cs="Arial"/>
          <w:sz w:val="22"/>
          <w:szCs w:val="22"/>
        </w:rPr>
      </w:pPr>
    </w:p>
    <w:p w:rsidR="00C31520" w:rsidRDefault="00C31520" w:rsidP="007659B6">
      <w:pPr>
        <w:jc w:val="both"/>
        <w:rPr>
          <w:rFonts w:ascii="Arial" w:hAnsi="Arial" w:cs="Arial"/>
          <w:sz w:val="22"/>
          <w:szCs w:val="22"/>
        </w:rPr>
      </w:pPr>
    </w:p>
    <w:p w:rsidR="00C31520" w:rsidRDefault="00C31520" w:rsidP="007659B6">
      <w:pPr>
        <w:jc w:val="both"/>
        <w:rPr>
          <w:rFonts w:ascii="Arial" w:hAnsi="Arial" w:cs="Arial"/>
          <w:sz w:val="22"/>
          <w:szCs w:val="22"/>
        </w:rPr>
      </w:pPr>
    </w:p>
    <w:p w:rsidR="002A056D" w:rsidRDefault="002A056D" w:rsidP="007659B6">
      <w:pPr>
        <w:jc w:val="both"/>
        <w:rPr>
          <w:szCs w:val="22"/>
          <w:highlight w:val="yellow"/>
        </w:rPr>
      </w:pPr>
    </w:p>
    <w:p w:rsidR="002A056D" w:rsidRDefault="002A056D" w:rsidP="007659B6">
      <w:pPr>
        <w:jc w:val="both"/>
        <w:rPr>
          <w:rFonts w:ascii="Arial" w:hAnsi="Arial" w:cs="Arial"/>
          <w:sz w:val="22"/>
          <w:szCs w:val="22"/>
          <w:highlight w:val="yellow"/>
        </w:rPr>
      </w:pPr>
    </w:p>
    <w:p w:rsidR="002A056D" w:rsidRDefault="002A056D" w:rsidP="007659B6">
      <w:pPr>
        <w:jc w:val="both"/>
        <w:rPr>
          <w:rFonts w:ascii="Arial" w:hAnsi="Arial" w:cs="Arial"/>
          <w:sz w:val="22"/>
          <w:szCs w:val="22"/>
          <w:highlight w:val="yellow"/>
        </w:rPr>
      </w:pPr>
    </w:p>
    <w:p w:rsidR="002A056D" w:rsidRDefault="002A056D" w:rsidP="007659B6">
      <w:pPr>
        <w:jc w:val="both"/>
        <w:rPr>
          <w:rFonts w:ascii="Arial" w:hAnsi="Arial" w:cs="Arial"/>
          <w:sz w:val="22"/>
          <w:szCs w:val="22"/>
          <w:highlight w:val="yellow"/>
        </w:rPr>
      </w:pPr>
    </w:p>
    <w:p w:rsidR="002A056D" w:rsidRDefault="002A056D" w:rsidP="007659B6">
      <w:pPr>
        <w:jc w:val="both"/>
        <w:rPr>
          <w:rFonts w:ascii="Arial" w:hAnsi="Arial" w:cs="Arial"/>
          <w:sz w:val="22"/>
          <w:szCs w:val="22"/>
          <w:highlight w:val="yellow"/>
        </w:rPr>
      </w:pPr>
    </w:p>
    <w:p w:rsidR="002A056D" w:rsidRDefault="002A056D" w:rsidP="007659B6">
      <w:pPr>
        <w:jc w:val="both"/>
        <w:rPr>
          <w:rFonts w:ascii="Arial" w:hAnsi="Arial" w:cs="Arial"/>
          <w:sz w:val="22"/>
          <w:szCs w:val="22"/>
          <w:highlight w:val="yellow"/>
        </w:rPr>
      </w:pPr>
    </w:p>
    <w:p w:rsidR="002A056D" w:rsidRDefault="002A056D" w:rsidP="007659B6">
      <w:pPr>
        <w:jc w:val="both"/>
        <w:rPr>
          <w:rFonts w:ascii="Arial" w:hAnsi="Arial" w:cs="Arial"/>
          <w:sz w:val="22"/>
          <w:szCs w:val="22"/>
          <w:highlight w:val="yellow"/>
        </w:rPr>
      </w:pPr>
    </w:p>
    <w:p w:rsidR="002A056D" w:rsidRDefault="002A056D" w:rsidP="007659B6">
      <w:pPr>
        <w:jc w:val="both"/>
        <w:rPr>
          <w:rFonts w:ascii="Arial" w:hAnsi="Arial" w:cs="Arial"/>
          <w:sz w:val="22"/>
          <w:szCs w:val="22"/>
          <w:highlight w:val="yellow"/>
        </w:rPr>
      </w:pPr>
    </w:p>
    <w:p w:rsidR="002A056D" w:rsidRDefault="002A056D" w:rsidP="007659B6">
      <w:pPr>
        <w:jc w:val="both"/>
        <w:rPr>
          <w:rFonts w:ascii="Arial" w:hAnsi="Arial" w:cs="Arial"/>
          <w:sz w:val="22"/>
          <w:szCs w:val="22"/>
          <w:highlight w:val="yellow"/>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A056D" w:rsidRDefault="002A056D" w:rsidP="007659B6">
      <w:pPr>
        <w:jc w:val="both"/>
        <w:rPr>
          <w:rFonts w:ascii="Arial" w:hAnsi="Arial" w:cs="Arial"/>
          <w:b/>
          <w:sz w:val="22"/>
          <w:szCs w:val="22"/>
        </w:rPr>
      </w:pPr>
      <w:r>
        <w:rPr>
          <w:rFonts w:ascii="Arial" w:hAnsi="Arial" w:cs="Arial"/>
          <w:sz w:val="22"/>
          <w:szCs w:val="22"/>
          <w:highlight w:val="yellow"/>
        </w:rPr>
        <w:br w:type="page"/>
      </w:r>
      <w:bookmarkStart w:id="7" w:name="CF"/>
      <w:bookmarkEnd w:id="7"/>
      <w:r w:rsidRPr="007C70DA">
        <w:rPr>
          <w:rFonts w:ascii="Arial" w:hAnsi="Arial" w:cs="Arial"/>
          <w:b/>
          <w:sz w:val="22"/>
          <w:szCs w:val="22"/>
        </w:rPr>
        <w:lastRenderedPageBreak/>
        <w:t>Cash Flow Statement</w:t>
      </w:r>
      <w:r>
        <w:rPr>
          <w:rFonts w:ascii="Arial" w:hAnsi="Arial" w:cs="Arial"/>
          <w:b/>
          <w:sz w:val="22"/>
          <w:szCs w:val="22"/>
        </w:rPr>
        <w:tab/>
      </w:r>
    </w:p>
    <w:p w:rsidR="002A056D" w:rsidRDefault="002A056D" w:rsidP="007659B6">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7C4C20" w:rsidRDefault="002A056D" w:rsidP="007659B6">
      <w:pPr>
        <w:jc w:val="both"/>
        <w:rPr>
          <w:rFonts w:ascii="Arial" w:hAnsi="Arial" w:cs="Arial"/>
          <w:sz w:val="22"/>
          <w:szCs w:val="22"/>
        </w:rPr>
      </w:pPr>
      <w:r>
        <w:rPr>
          <w:rFonts w:ascii="Arial" w:hAnsi="Arial" w:cs="Arial"/>
          <w:sz w:val="22"/>
          <w:szCs w:val="22"/>
        </w:rPr>
        <w:t>The Cash Flow Statement shows the changes in cash and cash equivalents of South Wales Police/ the Commissioner during the reporting period. The statement shows how it generates and uses cash and cash equivalents by classifying cash flows as operating, investing and financing activities. The amount of net cash flows arising from operating activities is a key indicator of the extent to which the operations are funded by way of taxation and grant income or from the recipients of services provided. Investing activities represent the extent to which cash outflows have been made for resources which are intended to contribute to future service delivery. Cash flows arising from financing activities are useful in predicting claims on future cash flows by providers of capital (i.e. borrowing).</w:t>
      </w:r>
      <w:r>
        <w:rPr>
          <w:rFonts w:ascii="Arial" w:hAnsi="Arial" w:cs="Arial"/>
          <w:sz w:val="22"/>
          <w:szCs w:val="22"/>
        </w:rPr>
        <w:tab/>
      </w:r>
    </w:p>
    <w:p w:rsidR="002A056D" w:rsidRDefault="002A056D" w:rsidP="007659B6">
      <w:pPr>
        <w:jc w:val="both"/>
        <w:rPr>
          <w:rFonts w:ascii="Arial" w:hAnsi="Arial" w:cs="Arial"/>
          <w:sz w:val="22"/>
          <w:szCs w:val="22"/>
        </w:rPr>
      </w:pPr>
      <w:r>
        <w:rPr>
          <w:rFonts w:ascii="Arial" w:hAnsi="Arial" w:cs="Arial"/>
          <w:sz w:val="22"/>
          <w:szCs w:val="22"/>
        </w:rPr>
        <w:tab/>
      </w:r>
    </w:p>
    <w:p w:rsidR="00C844F9" w:rsidRDefault="005A2132" w:rsidP="007659B6">
      <w:pPr>
        <w:jc w:val="both"/>
        <w:rPr>
          <w:rFonts w:ascii="Arial" w:hAnsi="Arial" w:cs="Arial"/>
          <w:sz w:val="22"/>
          <w:szCs w:val="22"/>
        </w:rPr>
      </w:pPr>
      <w:r w:rsidRPr="005A2132">
        <w:rPr>
          <w:rFonts w:ascii="Arial" w:hAnsi="Arial" w:cs="Arial"/>
          <w:noProof/>
          <w:sz w:val="22"/>
          <w:szCs w:val="22"/>
        </w:rPr>
        <w:drawing>
          <wp:inline distT="0" distB="0" distL="0" distR="0">
            <wp:extent cx="5916295" cy="4132016"/>
            <wp:effectExtent l="0" t="0" r="8255"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16295" cy="4132016"/>
                    </a:xfrm>
                    <a:prstGeom prst="rect">
                      <a:avLst/>
                    </a:prstGeom>
                    <a:noFill/>
                    <a:ln>
                      <a:noFill/>
                    </a:ln>
                  </pic:spPr>
                </pic:pic>
              </a:graphicData>
            </a:graphic>
          </wp:inline>
        </w:drawing>
      </w:r>
    </w:p>
    <w:p w:rsidR="00C844F9" w:rsidRDefault="00C844F9"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ab/>
      </w:r>
    </w:p>
    <w:p w:rsidR="002A056D" w:rsidRDefault="002A056D" w:rsidP="007659B6">
      <w:pPr>
        <w:jc w:val="both"/>
        <w:rPr>
          <w:szCs w:val="22"/>
        </w:rPr>
      </w:pPr>
      <w:r>
        <w:rPr>
          <w:rFonts w:ascii="Arial" w:hAnsi="Arial" w:cs="Arial"/>
          <w:sz w:val="22"/>
          <w:szCs w:val="22"/>
        </w:rPr>
        <w:tab/>
      </w:r>
    </w:p>
    <w:p w:rsidR="002A056D" w:rsidRDefault="002A056D" w:rsidP="007659B6">
      <w:pPr>
        <w:jc w:val="both"/>
        <w:rPr>
          <w:rFonts w:ascii="Arial" w:hAnsi="Arial" w:cs="Arial"/>
          <w:b/>
          <w:bCs/>
          <w:sz w:val="22"/>
          <w:szCs w:val="22"/>
        </w:rPr>
      </w:pPr>
      <w:r>
        <w:rPr>
          <w:rFonts w:ascii="Arial" w:hAnsi="Arial" w:cs="Arial"/>
          <w:sz w:val="22"/>
          <w:szCs w:val="22"/>
        </w:rPr>
        <w:br w:type="page"/>
      </w:r>
      <w:bookmarkStart w:id="8" w:name="PPF"/>
      <w:bookmarkEnd w:id="8"/>
      <w:r w:rsidRPr="007C70DA">
        <w:rPr>
          <w:rFonts w:ascii="Arial" w:hAnsi="Arial" w:cs="Arial"/>
          <w:b/>
          <w:sz w:val="22"/>
          <w:szCs w:val="22"/>
        </w:rPr>
        <w:lastRenderedPageBreak/>
        <w:t>Police</w:t>
      </w:r>
      <w:r w:rsidRPr="007C70DA">
        <w:rPr>
          <w:rFonts w:ascii="Arial" w:hAnsi="Arial" w:cs="Arial"/>
          <w:sz w:val="22"/>
          <w:szCs w:val="22"/>
        </w:rPr>
        <w:t xml:space="preserve"> </w:t>
      </w:r>
      <w:r w:rsidRPr="007C70DA">
        <w:rPr>
          <w:rFonts w:ascii="Arial" w:hAnsi="Arial" w:cs="Arial"/>
          <w:b/>
          <w:bCs/>
          <w:sz w:val="22"/>
          <w:szCs w:val="22"/>
        </w:rPr>
        <w:t>Pension Fund Account</w:t>
      </w:r>
    </w:p>
    <w:p w:rsidR="00E15D95" w:rsidRDefault="00E15D95" w:rsidP="007659B6">
      <w:pPr>
        <w:jc w:val="both"/>
        <w:rPr>
          <w:rFonts w:ascii="Arial" w:hAnsi="Arial" w:cs="Arial"/>
          <w:b/>
          <w:bCs/>
          <w:sz w:val="22"/>
          <w:szCs w:val="22"/>
        </w:rPr>
      </w:pPr>
    </w:p>
    <w:p w:rsidR="00E15D95" w:rsidRDefault="00E15D95" w:rsidP="007659B6">
      <w:pPr>
        <w:jc w:val="both"/>
        <w:rPr>
          <w:rFonts w:ascii="Arial" w:hAnsi="Arial" w:cs="Arial"/>
          <w:b/>
          <w:bCs/>
          <w:sz w:val="22"/>
          <w:szCs w:val="22"/>
        </w:rPr>
      </w:pPr>
      <w:r w:rsidRPr="00E15D95">
        <w:rPr>
          <w:rFonts w:ascii="Arial" w:hAnsi="Arial" w:cs="Arial"/>
          <w:b/>
          <w:bCs/>
          <w:noProof/>
          <w:sz w:val="22"/>
          <w:szCs w:val="22"/>
        </w:rPr>
        <w:drawing>
          <wp:inline distT="0" distB="0" distL="0" distR="0">
            <wp:extent cx="5943600" cy="545779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5457797"/>
                    </a:xfrm>
                    <a:prstGeom prst="rect">
                      <a:avLst/>
                    </a:prstGeom>
                    <a:noFill/>
                    <a:ln>
                      <a:noFill/>
                    </a:ln>
                  </pic:spPr>
                </pic:pic>
              </a:graphicData>
            </a:graphic>
          </wp:inline>
        </w:drawing>
      </w:r>
    </w:p>
    <w:p w:rsidR="002A056D" w:rsidRDefault="002A056D" w:rsidP="007659B6">
      <w:pPr>
        <w:jc w:val="both"/>
        <w:rPr>
          <w:rFonts w:ascii="Arial" w:hAnsi="Arial" w:cs="Arial"/>
          <w:b/>
          <w:bCs/>
          <w:sz w:val="22"/>
          <w:szCs w:val="22"/>
        </w:rPr>
      </w:pPr>
    </w:p>
    <w:p w:rsidR="002A056D" w:rsidRDefault="002A056D" w:rsidP="007659B6">
      <w:pPr>
        <w:jc w:val="both"/>
        <w:rPr>
          <w:szCs w:val="22"/>
        </w:rPr>
      </w:pPr>
      <w:r>
        <w:t xml:space="preserve"> </w:t>
      </w:r>
    </w:p>
    <w:p w:rsidR="002A056D" w:rsidRDefault="002A056D" w:rsidP="007659B6">
      <w:pPr>
        <w:jc w:val="both"/>
        <w:rPr>
          <w:rFonts w:ascii="Arial" w:hAnsi="Arial" w:cs="Arial"/>
          <w:sz w:val="22"/>
          <w:szCs w:val="22"/>
        </w:rPr>
      </w:pPr>
    </w:p>
    <w:p w:rsidR="002E3414" w:rsidRPr="002E3414" w:rsidRDefault="002A056D" w:rsidP="002E3414">
      <w:pPr>
        <w:jc w:val="both"/>
        <w:rPr>
          <w:rFonts w:ascii="Arial" w:hAnsi="Arial" w:cs="Arial"/>
          <w:b/>
          <w:bCs/>
          <w:sz w:val="20"/>
          <w:szCs w:val="20"/>
        </w:rPr>
      </w:pPr>
      <w:r>
        <w:rPr>
          <w:rFonts w:ascii="Arial" w:hAnsi="Arial" w:cs="Arial"/>
          <w:b/>
          <w:bCs/>
          <w:sz w:val="20"/>
          <w:szCs w:val="20"/>
        </w:rPr>
        <w:t>Notes to the Police Pension Fun</w:t>
      </w:r>
      <w:r w:rsidR="002E3414">
        <w:rPr>
          <w:rFonts w:ascii="Arial" w:hAnsi="Arial" w:cs="Arial"/>
          <w:b/>
          <w:bCs/>
          <w:sz w:val="20"/>
          <w:szCs w:val="20"/>
        </w:rPr>
        <w:t>d Accounts</w:t>
      </w:r>
    </w:p>
    <w:p w:rsidR="00373243" w:rsidRDefault="00373243" w:rsidP="007659B6">
      <w:pPr>
        <w:ind w:left="284" w:hanging="284"/>
        <w:jc w:val="both"/>
        <w:rPr>
          <w:rFonts w:ascii="Arial" w:hAnsi="Arial" w:cs="Arial"/>
          <w:sz w:val="22"/>
          <w:szCs w:val="22"/>
        </w:rPr>
      </w:pPr>
    </w:p>
    <w:p w:rsidR="002A056D" w:rsidRDefault="002E3414" w:rsidP="007659B6">
      <w:pPr>
        <w:ind w:left="284" w:hanging="284"/>
        <w:jc w:val="both"/>
        <w:rPr>
          <w:rFonts w:ascii="Arial" w:hAnsi="Arial" w:cs="Arial"/>
          <w:sz w:val="22"/>
          <w:szCs w:val="22"/>
        </w:rPr>
      </w:pPr>
      <w:r>
        <w:rPr>
          <w:rFonts w:ascii="Arial" w:hAnsi="Arial" w:cs="Arial"/>
          <w:sz w:val="22"/>
          <w:szCs w:val="22"/>
        </w:rPr>
        <w:t>1</w:t>
      </w:r>
      <w:r w:rsidR="00373243">
        <w:rPr>
          <w:rFonts w:ascii="Arial" w:hAnsi="Arial" w:cs="Arial"/>
          <w:sz w:val="22"/>
          <w:szCs w:val="22"/>
        </w:rPr>
        <w:t xml:space="preserve">. The Home Office only funded employer’s contributions </w:t>
      </w:r>
      <w:r w:rsidR="00373243" w:rsidRPr="00211A42">
        <w:rPr>
          <w:rFonts w:ascii="Arial" w:hAnsi="Arial" w:cs="Arial"/>
          <w:sz w:val="22"/>
          <w:szCs w:val="22"/>
        </w:rPr>
        <w:t xml:space="preserve">at 21.3%, </w:t>
      </w:r>
      <w:r w:rsidR="00373243">
        <w:rPr>
          <w:rFonts w:ascii="Arial" w:hAnsi="Arial" w:cs="Arial"/>
          <w:sz w:val="22"/>
          <w:szCs w:val="22"/>
        </w:rPr>
        <w:t xml:space="preserve">whilst the actual employer’s contribution was </w:t>
      </w:r>
      <w:r w:rsidR="00373243" w:rsidRPr="00211A42">
        <w:rPr>
          <w:rFonts w:ascii="Arial" w:hAnsi="Arial" w:cs="Arial"/>
          <w:sz w:val="22"/>
          <w:szCs w:val="22"/>
        </w:rPr>
        <w:t>at 24.2%, a</w:t>
      </w:r>
      <w:r w:rsidR="00373243">
        <w:rPr>
          <w:rFonts w:ascii="Arial" w:hAnsi="Arial" w:cs="Arial"/>
          <w:sz w:val="22"/>
          <w:szCs w:val="22"/>
        </w:rPr>
        <w:t xml:space="preserve"> cost against the </w:t>
      </w:r>
      <w:r w:rsidR="00373243" w:rsidRPr="0031321D">
        <w:rPr>
          <w:rFonts w:ascii="Arial" w:hAnsi="Arial" w:cs="Arial"/>
          <w:sz w:val="22"/>
          <w:szCs w:val="22"/>
        </w:rPr>
        <w:t>Commissi</w:t>
      </w:r>
      <w:r w:rsidR="0031321D">
        <w:rPr>
          <w:rFonts w:ascii="Arial" w:hAnsi="Arial" w:cs="Arial"/>
          <w:sz w:val="22"/>
          <w:szCs w:val="22"/>
        </w:rPr>
        <w:t xml:space="preserve">oner’s budget </w:t>
      </w:r>
      <w:r w:rsidR="0031321D" w:rsidRPr="00A4588D">
        <w:rPr>
          <w:rFonts w:ascii="Arial" w:hAnsi="Arial" w:cs="Arial"/>
          <w:sz w:val="22"/>
          <w:szCs w:val="22"/>
        </w:rPr>
        <w:t>of £2.973m</w:t>
      </w:r>
      <w:r w:rsidR="0031321D">
        <w:rPr>
          <w:rFonts w:ascii="Arial" w:hAnsi="Arial" w:cs="Arial"/>
          <w:sz w:val="22"/>
          <w:szCs w:val="22"/>
        </w:rPr>
        <w:t xml:space="preserve"> </w:t>
      </w:r>
      <w:r w:rsidR="00986F35" w:rsidRPr="0031321D">
        <w:rPr>
          <w:rFonts w:ascii="Arial" w:hAnsi="Arial" w:cs="Arial"/>
          <w:sz w:val="22"/>
          <w:szCs w:val="22"/>
        </w:rPr>
        <w:t>during</w:t>
      </w:r>
      <w:r w:rsidR="00986F35">
        <w:rPr>
          <w:rFonts w:ascii="Arial" w:hAnsi="Arial" w:cs="Arial"/>
          <w:sz w:val="22"/>
          <w:szCs w:val="22"/>
        </w:rPr>
        <w:t xml:space="preserve"> 2016/17</w:t>
      </w:r>
      <w:r w:rsidR="00373243">
        <w:rPr>
          <w:rFonts w:ascii="Arial" w:hAnsi="Arial" w:cs="Arial"/>
          <w:sz w:val="22"/>
          <w:szCs w:val="22"/>
        </w:rPr>
        <w:t>.</w:t>
      </w:r>
    </w:p>
    <w:p w:rsidR="002A056D" w:rsidRDefault="002A056D" w:rsidP="007659B6">
      <w:pPr>
        <w:ind w:left="284" w:hanging="284"/>
        <w:jc w:val="both"/>
        <w:rPr>
          <w:rFonts w:ascii="Arial" w:hAnsi="Arial" w:cs="Arial"/>
          <w:sz w:val="22"/>
          <w:szCs w:val="22"/>
        </w:rPr>
      </w:pPr>
      <w:r>
        <w:rPr>
          <w:rFonts w:ascii="Arial" w:hAnsi="Arial" w:cs="Arial"/>
          <w:sz w:val="22"/>
          <w:szCs w:val="22"/>
        </w:rPr>
        <w:t xml:space="preserve"> </w:t>
      </w:r>
    </w:p>
    <w:p w:rsidR="002A056D" w:rsidRDefault="002E3414" w:rsidP="007659B6">
      <w:pPr>
        <w:ind w:left="284" w:hanging="284"/>
        <w:jc w:val="both"/>
        <w:rPr>
          <w:rFonts w:ascii="Arial" w:hAnsi="Arial" w:cs="Arial"/>
          <w:sz w:val="22"/>
          <w:szCs w:val="22"/>
        </w:rPr>
      </w:pPr>
      <w:r>
        <w:rPr>
          <w:rFonts w:ascii="Arial" w:hAnsi="Arial" w:cs="Arial"/>
          <w:sz w:val="22"/>
          <w:szCs w:val="22"/>
        </w:rPr>
        <w:t>2</w:t>
      </w:r>
      <w:r w:rsidR="002A056D">
        <w:rPr>
          <w:rFonts w:ascii="Arial" w:hAnsi="Arial" w:cs="Arial"/>
          <w:sz w:val="22"/>
          <w:szCs w:val="22"/>
        </w:rPr>
        <w:t>. There are no investment assets of the fund. The payments in and out of the Pension Fund are balanced to nil each year by receipt of additional contribution from the Police Fund, which in turn is r</w:t>
      </w:r>
      <w:r w:rsidR="00373243">
        <w:rPr>
          <w:rFonts w:ascii="Arial" w:hAnsi="Arial" w:cs="Arial"/>
          <w:sz w:val="22"/>
          <w:szCs w:val="22"/>
        </w:rPr>
        <w:t>eimbursed by the Home Office</w:t>
      </w:r>
      <w:r w:rsidR="002A056D">
        <w:rPr>
          <w:rFonts w:ascii="Arial" w:hAnsi="Arial" w:cs="Arial"/>
          <w:sz w:val="22"/>
          <w:szCs w:val="22"/>
        </w:rPr>
        <w:t>.</w:t>
      </w:r>
    </w:p>
    <w:p w:rsidR="002A056D" w:rsidRDefault="002A056D" w:rsidP="007659B6">
      <w:pPr>
        <w:ind w:left="284" w:hanging="284"/>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373243" w:rsidRDefault="00BC474D" w:rsidP="007659B6">
      <w:pPr>
        <w:ind w:left="284" w:hanging="284"/>
        <w:jc w:val="both"/>
        <w:rPr>
          <w:rFonts w:ascii="Arial" w:hAnsi="Arial" w:cs="Arial"/>
          <w:sz w:val="22"/>
          <w:szCs w:val="22"/>
        </w:rPr>
      </w:pPr>
      <w:r>
        <w:rPr>
          <w:rFonts w:ascii="Arial" w:hAnsi="Arial" w:cs="Arial"/>
          <w:sz w:val="22"/>
          <w:szCs w:val="22"/>
        </w:rPr>
        <w:t>4</w:t>
      </w:r>
      <w:r w:rsidR="002A056D">
        <w:rPr>
          <w:rFonts w:ascii="Arial" w:hAnsi="Arial" w:cs="Arial"/>
          <w:sz w:val="22"/>
          <w:szCs w:val="22"/>
        </w:rPr>
        <w:t>. The fund’s financial stateme</w:t>
      </w:r>
      <w:r w:rsidR="002E3414">
        <w:rPr>
          <w:rFonts w:ascii="Arial" w:hAnsi="Arial" w:cs="Arial"/>
          <w:sz w:val="22"/>
          <w:szCs w:val="22"/>
        </w:rPr>
        <w:t>nts do not take account of future</w:t>
      </w:r>
      <w:r w:rsidR="002A056D">
        <w:rPr>
          <w:rFonts w:ascii="Arial" w:hAnsi="Arial" w:cs="Arial"/>
          <w:sz w:val="22"/>
          <w:szCs w:val="22"/>
        </w:rPr>
        <w:t xml:space="preserve"> liabilities to pay pensions and other benefits after the year end</w:t>
      </w:r>
      <w:r w:rsidR="002E3414">
        <w:rPr>
          <w:rFonts w:ascii="Arial" w:hAnsi="Arial" w:cs="Arial"/>
          <w:sz w:val="22"/>
          <w:szCs w:val="22"/>
        </w:rPr>
        <w:t>. These are accounted for i</w:t>
      </w:r>
      <w:r w:rsidR="002A056D">
        <w:rPr>
          <w:rFonts w:ascii="Arial" w:hAnsi="Arial" w:cs="Arial"/>
          <w:sz w:val="22"/>
          <w:szCs w:val="22"/>
        </w:rPr>
        <w:t xml:space="preserve">n the </w:t>
      </w:r>
      <w:r w:rsidR="002E3414">
        <w:rPr>
          <w:rFonts w:ascii="Arial" w:hAnsi="Arial" w:cs="Arial"/>
          <w:sz w:val="22"/>
          <w:szCs w:val="22"/>
        </w:rPr>
        <w:t xml:space="preserve">Group </w:t>
      </w:r>
      <w:r w:rsidR="002A056D">
        <w:rPr>
          <w:rFonts w:ascii="Arial" w:hAnsi="Arial" w:cs="Arial"/>
          <w:sz w:val="22"/>
          <w:szCs w:val="22"/>
        </w:rPr>
        <w:t>balance sheet as future retirement benefits.</w:t>
      </w:r>
    </w:p>
    <w:p w:rsidR="00373243" w:rsidRDefault="00373243" w:rsidP="007659B6">
      <w:pPr>
        <w:ind w:left="284" w:hanging="284"/>
        <w:jc w:val="both"/>
        <w:rPr>
          <w:rFonts w:ascii="Arial" w:hAnsi="Arial" w:cs="Arial"/>
          <w:sz w:val="22"/>
          <w:szCs w:val="22"/>
        </w:rPr>
      </w:pPr>
    </w:p>
    <w:p w:rsidR="002A056D" w:rsidRDefault="00373243" w:rsidP="007659B6">
      <w:pPr>
        <w:ind w:left="284" w:hanging="284"/>
        <w:jc w:val="both"/>
        <w:rPr>
          <w:rFonts w:ascii="Arial" w:hAnsi="Arial" w:cs="Arial"/>
          <w:sz w:val="22"/>
          <w:szCs w:val="22"/>
        </w:rPr>
        <w:sectPr w:rsidR="002A056D" w:rsidSect="007A53B6">
          <w:headerReference w:type="default" r:id="rId30"/>
          <w:pgSz w:w="11906" w:h="16838"/>
          <w:pgMar w:top="1440" w:right="746" w:bottom="1440" w:left="1843" w:header="708" w:footer="708" w:gutter="0"/>
          <w:cols w:space="708"/>
          <w:docGrid w:linePitch="360"/>
        </w:sectPr>
      </w:pPr>
      <w:r>
        <w:rPr>
          <w:rFonts w:ascii="Arial" w:hAnsi="Arial" w:cs="Arial"/>
          <w:sz w:val="22"/>
          <w:szCs w:val="22"/>
        </w:rPr>
        <w:t>5</w:t>
      </w:r>
      <w:r w:rsidR="002A056D">
        <w:rPr>
          <w:rFonts w:ascii="Arial" w:hAnsi="Arial" w:cs="Arial"/>
          <w:sz w:val="22"/>
          <w:szCs w:val="22"/>
        </w:rPr>
        <w:t>. Other than the notes above, the Police Pension Fund has followed the accounting policies as set out in note</w:t>
      </w:r>
      <w:r w:rsidR="00B67FF0">
        <w:rPr>
          <w:rFonts w:ascii="Arial" w:hAnsi="Arial" w:cs="Arial"/>
          <w:sz w:val="22"/>
          <w:szCs w:val="22"/>
        </w:rPr>
        <w:t xml:space="preserve"> 1 below</w:t>
      </w:r>
      <w:r w:rsidR="002A056D">
        <w:rPr>
          <w:rFonts w:ascii="Arial" w:hAnsi="Arial" w:cs="Arial"/>
          <w:sz w:val="22"/>
          <w:szCs w:val="22"/>
        </w:rPr>
        <w:t>.</w:t>
      </w:r>
      <w:r w:rsidR="002A056D">
        <w:rPr>
          <w:rFonts w:ascii="Arial" w:hAnsi="Arial" w:cs="Arial"/>
          <w:sz w:val="22"/>
          <w:szCs w:val="22"/>
        </w:rPr>
        <w:tab/>
      </w:r>
      <w:r w:rsidR="002A056D">
        <w:rPr>
          <w:rFonts w:ascii="Arial" w:hAnsi="Arial" w:cs="Arial"/>
          <w:sz w:val="22"/>
          <w:szCs w:val="22"/>
        </w:rPr>
        <w:tab/>
      </w:r>
      <w:r w:rsidR="002A056D">
        <w:rPr>
          <w:rFonts w:ascii="Arial" w:hAnsi="Arial" w:cs="Arial"/>
          <w:sz w:val="22"/>
          <w:szCs w:val="22"/>
        </w:rPr>
        <w:tab/>
      </w:r>
    </w:p>
    <w:p w:rsidR="002A056D" w:rsidRDefault="002A056D" w:rsidP="007659B6">
      <w:pPr>
        <w:ind w:left="284" w:hanging="284"/>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gridCol w:w="1048"/>
      </w:tblGrid>
      <w:tr w:rsidR="002A056D">
        <w:tc>
          <w:tcPr>
            <w:tcW w:w="8528" w:type="dxa"/>
          </w:tcPr>
          <w:p w:rsidR="002A056D" w:rsidRDefault="002A056D" w:rsidP="007659B6">
            <w:pPr>
              <w:tabs>
                <w:tab w:val="left" w:pos="1237"/>
              </w:tabs>
              <w:jc w:val="center"/>
              <w:rPr>
                <w:rFonts w:ascii="Arial" w:hAnsi="Arial" w:cs="Arial"/>
                <w:b/>
                <w:sz w:val="22"/>
                <w:szCs w:val="22"/>
              </w:rPr>
            </w:pPr>
            <w:bookmarkStart w:id="9" w:name="IntraGroup"/>
            <w:bookmarkStart w:id="10" w:name="Notes"/>
            <w:bookmarkEnd w:id="9"/>
            <w:bookmarkEnd w:id="10"/>
            <w:r>
              <w:rPr>
                <w:rFonts w:ascii="Arial" w:hAnsi="Arial" w:cs="Arial"/>
                <w:b/>
                <w:sz w:val="22"/>
                <w:szCs w:val="22"/>
              </w:rPr>
              <w:t>CONTENTS</w:t>
            </w:r>
          </w:p>
        </w:tc>
        <w:tc>
          <w:tcPr>
            <w:tcW w:w="1048" w:type="dxa"/>
          </w:tcPr>
          <w:p w:rsidR="002A056D" w:rsidRDefault="002A056D" w:rsidP="007659B6">
            <w:pPr>
              <w:tabs>
                <w:tab w:val="left" w:pos="540"/>
              </w:tabs>
              <w:jc w:val="center"/>
              <w:rPr>
                <w:rFonts w:ascii="Arial" w:hAnsi="Arial" w:cs="Arial"/>
                <w:b/>
                <w:sz w:val="22"/>
                <w:szCs w:val="22"/>
              </w:rPr>
            </w:pPr>
            <w:r>
              <w:rPr>
                <w:rFonts w:ascii="Arial" w:hAnsi="Arial" w:cs="Arial"/>
                <w:b/>
                <w:sz w:val="22"/>
                <w:szCs w:val="22"/>
              </w:rPr>
              <w:t>Page Number</w:t>
            </w:r>
          </w:p>
        </w:tc>
      </w:tr>
      <w:tr w:rsidR="002A056D">
        <w:tc>
          <w:tcPr>
            <w:tcW w:w="8528" w:type="dxa"/>
          </w:tcPr>
          <w:p w:rsidR="002A056D" w:rsidRDefault="002A056D" w:rsidP="007659B6">
            <w:pPr>
              <w:tabs>
                <w:tab w:val="left" w:pos="540"/>
              </w:tabs>
              <w:rPr>
                <w:rFonts w:ascii="Arial" w:hAnsi="Arial" w:cs="Arial"/>
                <w:b/>
                <w:sz w:val="22"/>
                <w:szCs w:val="22"/>
              </w:rPr>
            </w:pPr>
            <w:r>
              <w:rPr>
                <w:rFonts w:ascii="Arial" w:hAnsi="Arial" w:cs="Arial"/>
                <w:sz w:val="22"/>
                <w:szCs w:val="22"/>
              </w:rPr>
              <w:t>Note 1</w:t>
            </w:r>
            <w:r>
              <w:rPr>
                <w:rFonts w:ascii="Arial" w:hAnsi="Arial" w:cs="Arial"/>
                <w:sz w:val="22"/>
                <w:szCs w:val="22"/>
              </w:rPr>
              <w:tab/>
              <w:t>Accounting Policies</w:t>
            </w:r>
          </w:p>
        </w:tc>
        <w:tc>
          <w:tcPr>
            <w:tcW w:w="1048" w:type="dxa"/>
          </w:tcPr>
          <w:p w:rsidR="002A056D" w:rsidRDefault="00234A8E" w:rsidP="007659B6">
            <w:pPr>
              <w:tabs>
                <w:tab w:val="left" w:pos="540"/>
              </w:tabs>
              <w:jc w:val="center"/>
              <w:rPr>
                <w:rFonts w:ascii="Arial" w:hAnsi="Arial" w:cs="Arial"/>
                <w:sz w:val="22"/>
                <w:szCs w:val="22"/>
              </w:rPr>
            </w:pPr>
            <w:r>
              <w:rPr>
                <w:rFonts w:ascii="Arial" w:hAnsi="Arial" w:cs="Arial"/>
                <w:sz w:val="22"/>
                <w:szCs w:val="22"/>
              </w:rPr>
              <w:t>25</w:t>
            </w:r>
          </w:p>
        </w:tc>
      </w:tr>
      <w:tr w:rsidR="002A056D">
        <w:tc>
          <w:tcPr>
            <w:tcW w:w="8528" w:type="dxa"/>
          </w:tcPr>
          <w:p w:rsidR="002A056D" w:rsidRDefault="002A056D" w:rsidP="007659B6">
            <w:pPr>
              <w:tabs>
                <w:tab w:val="left" w:pos="540"/>
              </w:tabs>
              <w:rPr>
                <w:rFonts w:ascii="Arial" w:hAnsi="Arial" w:cs="Arial"/>
                <w:b/>
                <w:sz w:val="22"/>
                <w:szCs w:val="22"/>
              </w:rPr>
            </w:pPr>
            <w:r>
              <w:rPr>
                <w:rFonts w:ascii="Arial" w:hAnsi="Arial" w:cs="Arial"/>
                <w:sz w:val="22"/>
                <w:szCs w:val="22"/>
              </w:rPr>
              <w:t>Note 2 Accounting Standards Issued, Not Adopted</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34</w:t>
            </w:r>
          </w:p>
        </w:tc>
      </w:tr>
      <w:tr w:rsidR="002A056D">
        <w:tc>
          <w:tcPr>
            <w:tcW w:w="8528" w:type="dxa"/>
          </w:tcPr>
          <w:p w:rsidR="002A056D" w:rsidRDefault="002A056D" w:rsidP="007659B6">
            <w:pPr>
              <w:tabs>
                <w:tab w:val="left" w:pos="540"/>
              </w:tabs>
              <w:rPr>
                <w:rFonts w:ascii="Arial" w:hAnsi="Arial" w:cs="Arial"/>
                <w:b/>
                <w:sz w:val="22"/>
                <w:szCs w:val="22"/>
              </w:rPr>
            </w:pPr>
            <w:r>
              <w:rPr>
                <w:rFonts w:ascii="Arial" w:hAnsi="Arial" w:cs="Arial"/>
                <w:sz w:val="22"/>
                <w:szCs w:val="22"/>
              </w:rPr>
              <w:t>Note 3 Critical Judgements in Applying Accounting Policies</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34</w:t>
            </w:r>
          </w:p>
        </w:tc>
      </w:tr>
      <w:tr w:rsidR="002A056D">
        <w:tc>
          <w:tcPr>
            <w:tcW w:w="8528" w:type="dxa"/>
          </w:tcPr>
          <w:p w:rsidR="002A056D" w:rsidRDefault="002A056D" w:rsidP="007659B6">
            <w:pPr>
              <w:tabs>
                <w:tab w:val="left" w:pos="540"/>
              </w:tabs>
              <w:ind w:left="709" w:hanging="709"/>
              <w:rPr>
                <w:rFonts w:ascii="Arial" w:hAnsi="Arial" w:cs="Arial"/>
                <w:b/>
                <w:sz w:val="22"/>
                <w:szCs w:val="22"/>
              </w:rPr>
            </w:pPr>
            <w:r>
              <w:rPr>
                <w:rFonts w:ascii="Arial" w:hAnsi="Arial" w:cs="Arial"/>
                <w:sz w:val="22"/>
                <w:szCs w:val="22"/>
              </w:rPr>
              <w:t>Note 4 Assumptions Made about the Future and Other Major Sources of Estimation Uncertainty</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35</w:t>
            </w:r>
          </w:p>
        </w:tc>
      </w:tr>
      <w:tr w:rsidR="002A056D">
        <w:tc>
          <w:tcPr>
            <w:tcW w:w="8528" w:type="dxa"/>
          </w:tcPr>
          <w:p w:rsidR="002A056D" w:rsidRDefault="002A056D" w:rsidP="007659B6">
            <w:pPr>
              <w:tabs>
                <w:tab w:val="left" w:pos="540"/>
              </w:tabs>
              <w:rPr>
                <w:rFonts w:ascii="Arial" w:hAnsi="Arial" w:cs="Arial"/>
                <w:b/>
                <w:sz w:val="22"/>
                <w:szCs w:val="22"/>
              </w:rPr>
            </w:pPr>
            <w:r>
              <w:rPr>
                <w:rFonts w:ascii="Arial" w:hAnsi="Arial" w:cs="Arial"/>
                <w:sz w:val="22"/>
                <w:szCs w:val="22"/>
              </w:rPr>
              <w:t>Note 5 Events after the Balance Sheet Date</w:t>
            </w:r>
          </w:p>
        </w:tc>
        <w:tc>
          <w:tcPr>
            <w:tcW w:w="1048" w:type="dxa"/>
          </w:tcPr>
          <w:p w:rsidR="002A056D" w:rsidRDefault="00951BE5" w:rsidP="007659B6">
            <w:pPr>
              <w:tabs>
                <w:tab w:val="left" w:pos="540"/>
              </w:tabs>
              <w:jc w:val="center"/>
              <w:rPr>
                <w:rFonts w:ascii="Arial" w:hAnsi="Arial" w:cs="Arial"/>
                <w:sz w:val="22"/>
                <w:szCs w:val="22"/>
              </w:rPr>
            </w:pPr>
            <w:r>
              <w:rPr>
                <w:rFonts w:ascii="Arial" w:hAnsi="Arial" w:cs="Arial"/>
                <w:sz w:val="22"/>
                <w:szCs w:val="22"/>
              </w:rPr>
              <w:t>35</w:t>
            </w:r>
          </w:p>
        </w:tc>
      </w:tr>
      <w:tr w:rsidR="001F3EAF">
        <w:tc>
          <w:tcPr>
            <w:tcW w:w="8528" w:type="dxa"/>
          </w:tcPr>
          <w:p w:rsidR="001F3EAF" w:rsidRDefault="001F3EAF" w:rsidP="007659B6">
            <w:pPr>
              <w:tabs>
                <w:tab w:val="left" w:pos="540"/>
              </w:tabs>
              <w:rPr>
                <w:rFonts w:ascii="Arial" w:hAnsi="Arial" w:cs="Arial"/>
                <w:sz w:val="22"/>
                <w:szCs w:val="22"/>
              </w:rPr>
            </w:pPr>
            <w:r>
              <w:rPr>
                <w:rFonts w:ascii="Arial" w:hAnsi="Arial" w:cs="Arial"/>
                <w:sz w:val="22"/>
                <w:szCs w:val="22"/>
              </w:rPr>
              <w:t>Note 6 Expenditure and Funding Analysis</w:t>
            </w:r>
          </w:p>
        </w:tc>
        <w:tc>
          <w:tcPr>
            <w:tcW w:w="1048" w:type="dxa"/>
          </w:tcPr>
          <w:p w:rsidR="001F3EAF" w:rsidRDefault="00162CD9" w:rsidP="007659B6">
            <w:pPr>
              <w:tabs>
                <w:tab w:val="left" w:pos="540"/>
              </w:tabs>
              <w:jc w:val="center"/>
              <w:rPr>
                <w:rFonts w:ascii="Arial" w:hAnsi="Arial" w:cs="Arial"/>
                <w:sz w:val="22"/>
                <w:szCs w:val="22"/>
              </w:rPr>
            </w:pPr>
            <w:r>
              <w:rPr>
                <w:rFonts w:ascii="Arial" w:hAnsi="Arial" w:cs="Arial"/>
                <w:sz w:val="22"/>
                <w:szCs w:val="22"/>
              </w:rPr>
              <w:t>36</w:t>
            </w:r>
          </w:p>
        </w:tc>
      </w:tr>
      <w:tr w:rsidR="002A056D">
        <w:tc>
          <w:tcPr>
            <w:tcW w:w="8528" w:type="dxa"/>
          </w:tcPr>
          <w:p w:rsidR="002A056D" w:rsidRDefault="001F3EAF" w:rsidP="00DE00F6">
            <w:pPr>
              <w:tabs>
                <w:tab w:val="left" w:pos="540"/>
              </w:tabs>
              <w:ind w:left="709" w:hanging="709"/>
              <w:rPr>
                <w:rFonts w:ascii="Arial" w:hAnsi="Arial" w:cs="Arial"/>
                <w:b/>
                <w:sz w:val="22"/>
                <w:szCs w:val="22"/>
              </w:rPr>
            </w:pPr>
            <w:r>
              <w:rPr>
                <w:rFonts w:ascii="Arial" w:hAnsi="Arial" w:cs="Arial"/>
                <w:sz w:val="22"/>
                <w:szCs w:val="22"/>
              </w:rPr>
              <w:t>Note 7</w:t>
            </w:r>
            <w:r w:rsidR="002A056D">
              <w:rPr>
                <w:rFonts w:ascii="Arial" w:hAnsi="Arial" w:cs="Arial"/>
                <w:sz w:val="22"/>
                <w:szCs w:val="22"/>
              </w:rPr>
              <w:t xml:space="preserve"> Adjustments between Accounting Basis and Funding Basis under </w:t>
            </w:r>
            <w:r w:rsidR="00DE00F6">
              <w:rPr>
                <w:rFonts w:ascii="Arial" w:hAnsi="Arial" w:cs="Arial"/>
                <w:sz w:val="22"/>
                <w:szCs w:val="22"/>
              </w:rPr>
              <w:t>Regulations</w:t>
            </w:r>
          </w:p>
        </w:tc>
        <w:tc>
          <w:tcPr>
            <w:tcW w:w="1048" w:type="dxa"/>
          </w:tcPr>
          <w:p w:rsidR="002A056D" w:rsidRDefault="00951BE5" w:rsidP="007659B6">
            <w:pPr>
              <w:tabs>
                <w:tab w:val="left" w:pos="540"/>
              </w:tabs>
              <w:jc w:val="center"/>
              <w:rPr>
                <w:rFonts w:ascii="Arial" w:hAnsi="Arial" w:cs="Arial"/>
                <w:sz w:val="22"/>
                <w:szCs w:val="22"/>
              </w:rPr>
            </w:pPr>
            <w:r>
              <w:rPr>
                <w:rFonts w:ascii="Arial" w:hAnsi="Arial" w:cs="Arial"/>
                <w:sz w:val="22"/>
                <w:szCs w:val="22"/>
              </w:rPr>
              <w:t>3</w:t>
            </w:r>
            <w:r w:rsidR="00162CD9">
              <w:rPr>
                <w:rFonts w:ascii="Arial" w:hAnsi="Arial" w:cs="Arial"/>
                <w:sz w:val="22"/>
                <w:szCs w:val="22"/>
              </w:rPr>
              <w:t>8</w:t>
            </w:r>
          </w:p>
        </w:tc>
      </w:tr>
      <w:tr w:rsidR="002A056D">
        <w:tc>
          <w:tcPr>
            <w:tcW w:w="8528" w:type="dxa"/>
          </w:tcPr>
          <w:p w:rsidR="002A056D" w:rsidRDefault="001F3EAF" w:rsidP="007659B6">
            <w:pPr>
              <w:tabs>
                <w:tab w:val="left" w:pos="540"/>
              </w:tabs>
              <w:rPr>
                <w:rFonts w:ascii="Arial" w:hAnsi="Arial" w:cs="Arial"/>
                <w:b/>
                <w:sz w:val="22"/>
                <w:szCs w:val="22"/>
              </w:rPr>
            </w:pPr>
            <w:r>
              <w:rPr>
                <w:rFonts w:ascii="Arial" w:hAnsi="Arial" w:cs="Arial"/>
                <w:sz w:val="22"/>
                <w:szCs w:val="22"/>
              </w:rPr>
              <w:t>Note 8</w:t>
            </w:r>
            <w:r w:rsidR="002A056D">
              <w:rPr>
                <w:rFonts w:ascii="Arial" w:hAnsi="Arial" w:cs="Arial"/>
                <w:sz w:val="22"/>
                <w:szCs w:val="22"/>
              </w:rPr>
              <w:t xml:space="preserve"> Transfers to/</w:t>
            </w:r>
            <w:r w:rsidR="00B67FF0">
              <w:rPr>
                <w:rFonts w:ascii="Arial" w:hAnsi="Arial" w:cs="Arial"/>
                <w:sz w:val="22"/>
                <w:szCs w:val="22"/>
              </w:rPr>
              <w:t xml:space="preserve"> </w:t>
            </w:r>
            <w:r w:rsidR="002A056D">
              <w:rPr>
                <w:rFonts w:ascii="Arial" w:hAnsi="Arial" w:cs="Arial"/>
                <w:sz w:val="22"/>
                <w:szCs w:val="22"/>
              </w:rPr>
              <w:t>from Earmarked Reserves</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41</w:t>
            </w:r>
          </w:p>
        </w:tc>
      </w:tr>
      <w:tr w:rsidR="002A056D">
        <w:tc>
          <w:tcPr>
            <w:tcW w:w="8528" w:type="dxa"/>
          </w:tcPr>
          <w:p w:rsidR="002A056D" w:rsidRDefault="001F3EAF" w:rsidP="007659B6">
            <w:pPr>
              <w:tabs>
                <w:tab w:val="left" w:pos="540"/>
              </w:tabs>
              <w:rPr>
                <w:rFonts w:ascii="Arial" w:hAnsi="Arial" w:cs="Arial"/>
                <w:b/>
                <w:sz w:val="22"/>
                <w:szCs w:val="22"/>
              </w:rPr>
            </w:pPr>
            <w:r>
              <w:rPr>
                <w:rFonts w:ascii="Arial" w:hAnsi="Arial" w:cs="Arial"/>
                <w:sz w:val="22"/>
                <w:szCs w:val="22"/>
              </w:rPr>
              <w:t>Note 9</w:t>
            </w:r>
            <w:r w:rsidR="002A056D">
              <w:rPr>
                <w:rFonts w:ascii="Arial" w:hAnsi="Arial" w:cs="Arial"/>
                <w:sz w:val="22"/>
                <w:szCs w:val="22"/>
              </w:rPr>
              <w:t xml:space="preserve"> Financing and Investment Income and Expenditure</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43</w:t>
            </w:r>
          </w:p>
        </w:tc>
      </w:tr>
      <w:tr w:rsidR="002A056D">
        <w:tc>
          <w:tcPr>
            <w:tcW w:w="8528" w:type="dxa"/>
          </w:tcPr>
          <w:p w:rsidR="002A056D" w:rsidRDefault="001F3EAF" w:rsidP="007659B6">
            <w:pPr>
              <w:tabs>
                <w:tab w:val="left" w:pos="540"/>
              </w:tabs>
              <w:rPr>
                <w:rFonts w:ascii="Arial" w:hAnsi="Arial" w:cs="Arial"/>
                <w:b/>
                <w:sz w:val="22"/>
                <w:szCs w:val="22"/>
              </w:rPr>
            </w:pPr>
            <w:r>
              <w:rPr>
                <w:rFonts w:ascii="Arial" w:hAnsi="Arial" w:cs="Arial"/>
                <w:sz w:val="22"/>
                <w:szCs w:val="22"/>
              </w:rPr>
              <w:t>Note 10</w:t>
            </w:r>
            <w:r w:rsidR="002A056D">
              <w:rPr>
                <w:rFonts w:ascii="Arial" w:hAnsi="Arial" w:cs="Arial"/>
                <w:sz w:val="22"/>
                <w:szCs w:val="22"/>
              </w:rPr>
              <w:t xml:space="preserve"> Taxation and Non-Specific Grant Income</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43</w:t>
            </w:r>
          </w:p>
        </w:tc>
      </w:tr>
      <w:tr w:rsidR="002A056D">
        <w:tc>
          <w:tcPr>
            <w:tcW w:w="8528" w:type="dxa"/>
          </w:tcPr>
          <w:p w:rsidR="002A056D" w:rsidRDefault="001F3EAF" w:rsidP="007659B6">
            <w:pPr>
              <w:tabs>
                <w:tab w:val="left" w:pos="540"/>
              </w:tabs>
              <w:rPr>
                <w:rFonts w:ascii="Arial" w:hAnsi="Arial" w:cs="Arial"/>
                <w:b/>
                <w:sz w:val="22"/>
                <w:szCs w:val="22"/>
              </w:rPr>
            </w:pPr>
            <w:r>
              <w:rPr>
                <w:rFonts w:ascii="Arial" w:hAnsi="Arial" w:cs="Arial"/>
                <w:sz w:val="22"/>
                <w:szCs w:val="22"/>
              </w:rPr>
              <w:t>Note 11</w:t>
            </w:r>
            <w:r w:rsidR="002A056D">
              <w:rPr>
                <w:rFonts w:ascii="Arial" w:hAnsi="Arial" w:cs="Arial"/>
                <w:sz w:val="22"/>
                <w:szCs w:val="22"/>
              </w:rPr>
              <w:t xml:space="preserve"> Property</w:t>
            </w:r>
            <w:r w:rsidR="00B67FF0">
              <w:rPr>
                <w:rFonts w:ascii="Arial" w:hAnsi="Arial" w:cs="Arial"/>
                <w:sz w:val="22"/>
                <w:szCs w:val="22"/>
              </w:rPr>
              <w:t>,</w:t>
            </w:r>
            <w:r w:rsidR="002A056D">
              <w:rPr>
                <w:rFonts w:ascii="Arial" w:hAnsi="Arial" w:cs="Arial"/>
                <w:sz w:val="22"/>
                <w:szCs w:val="22"/>
              </w:rPr>
              <w:t xml:space="preserve"> Plant and Equipment</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44</w:t>
            </w:r>
          </w:p>
        </w:tc>
      </w:tr>
      <w:tr w:rsidR="002A056D">
        <w:tc>
          <w:tcPr>
            <w:tcW w:w="8528" w:type="dxa"/>
          </w:tcPr>
          <w:p w:rsidR="002A056D" w:rsidRDefault="001F3EAF" w:rsidP="007659B6">
            <w:pPr>
              <w:tabs>
                <w:tab w:val="left" w:pos="540"/>
              </w:tabs>
              <w:rPr>
                <w:rFonts w:ascii="Arial" w:hAnsi="Arial" w:cs="Arial"/>
                <w:b/>
                <w:sz w:val="22"/>
                <w:szCs w:val="22"/>
              </w:rPr>
            </w:pPr>
            <w:r>
              <w:rPr>
                <w:rFonts w:ascii="Arial" w:hAnsi="Arial" w:cs="Arial"/>
                <w:sz w:val="22"/>
                <w:szCs w:val="22"/>
              </w:rPr>
              <w:t>Note 12</w:t>
            </w:r>
            <w:r w:rsidR="002A056D">
              <w:rPr>
                <w:rFonts w:ascii="Arial" w:hAnsi="Arial" w:cs="Arial"/>
                <w:sz w:val="22"/>
                <w:szCs w:val="22"/>
              </w:rPr>
              <w:t xml:space="preserve"> Financial Instruments</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47</w:t>
            </w:r>
          </w:p>
        </w:tc>
      </w:tr>
      <w:tr w:rsidR="002A056D">
        <w:tc>
          <w:tcPr>
            <w:tcW w:w="8528" w:type="dxa"/>
          </w:tcPr>
          <w:p w:rsidR="002A056D" w:rsidRDefault="001F3EAF" w:rsidP="007659B6">
            <w:pPr>
              <w:tabs>
                <w:tab w:val="left" w:pos="540"/>
              </w:tabs>
              <w:rPr>
                <w:rFonts w:ascii="Arial" w:hAnsi="Arial" w:cs="Arial"/>
                <w:b/>
                <w:sz w:val="22"/>
                <w:szCs w:val="22"/>
              </w:rPr>
            </w:pPr>
            <w:r>
              <w:rPr>
                <w:rFonts w:ascii="Arial" w:hAnsi="Arial" w:cs="Arial"/>
                <w:sz w:val="22"/>
                <w:szCs w:val="22"/>
              </w:rPr>
              <w:t>Note 13</w:t>
            </w:r>
            <w:r w:rsidR="002A056D">
              <w:rPr>
                <w:rFonts w:ascii="Arial" w:hAnsi="Arial" w:cs="Arial"/>
                <w:sz w:val="22"/>
                <w:szCs w:val="22"/>
              </w:rPr>
              <w:t xml:space="preserve"> Debtors</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49</w:t>
            </w:r>
          </w:p>
        </w:tc>
      </w:tr>
      <w:tr w:rsidR="002A056D">
        <w:tc>
          <w:tcPr>
            <w:tcW w:w="8528" w:type="dxa"/>
          </w:tcPr>
          <w:p w:rsidR="002A056D" w:rsidRDefault="001F3EAF" w:rsidP="007659B6">
            <w:pPr>
              <w:tabs>
                <w:tab w:val="left" w:pos="540"/>
              </w:tabs>
              <w:rPr>
                <w:rFonts w:ascii="Arial" w:hAnsi="Arial" w:cs="Arial"/>
                <w:b/>
                <w:sz w:val="22"/>
                <w:szCs w:val="22"/>
              </w:rPr>
            </w:pPr>
            <w:r>
              <w:rPr>
                <w:rFonts w:ascii="Arial" w:hAnsi="Arial" w:cs="Arial"/>
                <w:sz w:val="22"/>
                <w:szCs w:val="22"/>
              </w:rPr>
              <w:t>Note 14</w:t>
            </w:r>
            <w:r w:rsidR="002A056D">
              <w:rPr>
                <w:rFonts w:ascii="Arial" w:hAnsi="Arial" w:cs="Arial"/>
                <w:sz w:val="22"/>
                <w:szCs w:val="22"/>
              </w:rPr>
              <w:t xml:space="preserve"> Cash and Cash Equivalents</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50</w:t>
            </w:r>
          </w:p>
        </w:tc>
      </w:tr>
      <w:tr w:rsidR="002A056D">
        <w:tc>
          <w:tcPr>
            <w:tcW w:w="8528" w:type="dxa"/>
          </w:tcPr>
          <w:p w:rsidR="002A056D" w:rsidRDefault="001F3EAF" w:rsidP="007659B6">
            <w:pPr>
              <w:tabs>
                <w:tab w:val="left" w:pos="540"/>
              </w:tabs>
              <w:rPr>
                <w:rFonts w:ascii="Arial" w:hAnsi="Arial" w:cs="Arial"/>
                <w:b/>
                <w:sz w:val="22"/>
                <w:szCs w:val="22"/>
              </w:rPr>
            </w:pPr>
            <w:r>
              <w:rPr>
                <w:rFonts w:ascii="Arial" w:hAnsi="Arial" w:cs="Arial"/>
                <w:sz w:val="22"/>
                <w:szCs w:val="22"/>
              </w:rPr>
              <w:t>Note 15</w:t>
            </w:r>
            <w:r w:rsidR="002A056D">
              <w:rPr>
                <w:rFonts w:ascii="Arial" w:hAnsi="Arial" w:cs="Arial"/>
                <w:sz w:val="22"/>
                <w:szCs w:val="22"/>
              </w:rPr>
              <w:t xml:space="preserve"> Assets Held for Sale</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50</w:t>
            </w:r>
          </w:p>
        </w:tc>
      </w:tr>
      <w:tr w:rsidR="002A056D">
        <w:tc>
          <w:tcPr>
            <w:tcW w:w="8528" w:type="dxa"/>
          </w:tcPr>
          <w:p w:rsidR="002A056D" w:rsidRDefault="001F3EAF" w:rsidP="007659B6">
            <w:pPr>
              <w:tabs>
                <w:tab w:val="left" w:pos="540"/>
              </w:tabs>
              <w:rPr>
                <w:rFonts w:ascii="Arial" w:hAnsi="Arial" w:cs="Arial"/>
                <w:b/>
                <w:sz w:val="22"/>
                <w:szCs w:val="22"/>
              </w:rPr>
            </w:pPr>
            <w:r>
              <w:rPr>
                <w:rFonts w:ascii="Arial" w:hAnsi="Arial" w:cs="Arial"/>
                <w:sz w:val="22"/>
                <w:szCs w:val="22"/>
              </w:rPr>
              <w:t>Note 16</w:t>
            </w:r>
            <w:r w:rsidR="002A056D">
              <w:rPr>
                <w:rFonts w:ascii="Arial" w:hAnsi="Arial" w:cs="Arial"/>
                <w:sz w:val="22"/>
                <w:szCs w:val="22"/>
              </w:rPr>
              <w:t xml:space="preserve"> Creditors</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50</w:t>
            </w:r>
          </w:p>
        </w:tc>
      </w:tr>
      <w:tr w:rsidR="002A056D">
        <w:tc>
          <w:tcPr>
            <w:tcW w:w="8528" w:type="dxa"/>
          </w:tcPr>
          <w:p w:rsidR="002A056D" w:rsidRDefault="001F3EAF" w:rsidP="007659B6">
            <w:pPr>
              <w:tabs>
                <w:tab w:val="left" w:pos="540"/>
              </w:tabs>
              <w:rPr>
                <w:rFonts w:ascii="Arial" w:hAnsi="Arial" w:cs="Arial"/>
                <w:b/>
                <w:sz w:val="22"/>
                <w:szCs w:val="22"/>
              </w:rPr>
            </w:pPr>
            <w:r>
              <w:rPr>
                <w:rFonts w:ascii="Arial" w:hAnsi="Arial" w:cs="Arial"/>
                <w:sz w:val="22"/>
                <w:szCs w:val="22"/>
              </w:rPr>
              <w:t>Note 17</w:t>
            </w:r>
            <w:r w:rsidR="002A056D">
              <w:rPr>
                <w:rFonts w:ascii="Arial" w:hAnsi="Arial" w:cs="Arial"/>
                <w:sz w:val="22"/>
                <w:szCs w:val="22"/>
              </w:rPr>
              <w:t xml:space="preserve"> Provisions</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51</w:t>
            </w:r>
          </w:p>
        </w:tc>
      </w:tr>
      <w:tr w:rsidR="002A056D">
        <w:tc>
          <w:tcPr>
            <w:tcW w:w="8528" w:type="dxa"/>
          </w:tcPr>
          <w:p w:rsidR="002A056D" w:rsidRDefault="001F3EAF" w:rsidP="007659B6">
            <w:pPr>
              <w:tabs>
                <w:tab w:val="left" w:pos="540"/>
              </w:tabs>
              <w:rPr>
                <w:rFonts w:ascii="Arial" w:hAnsi="Arial" w:cs="Arial"/>
                <w:b/>
                <w:sz w:val="22"/>
                <w:szCs w:val="22"/>
              </w:rPr>
            </w:pPr>
            <w:r>
              <w:rPr>
                <w:rFonts w:ascii="Arial" w:hAnsi="Arial" w:cs="Arial"/>
                <w:sz w:val="22"/>
                <w:szCs w:val="22"/>
              </w:rPr>
              <w:t>Note 18</w:t>
            </w:r>
            <w:r w:rsidR="002A056D">
              <w:rPr>
                <w:rFonts w:ascii="Arial" w:hAnsi="Arial" w:cs="Arial"/>
                <w:sz w:val="22"/>
                <w:szCs w:val="22"/>
              </w:rPr>
              <w:t xml:space="preserve"> Unusable Reserves</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52</w:t>
            </w:r>
          </w:p>
        </w:tc>
      </w:tr>
      <w:tr w:rsidR="002A056D">
        <w:tc>
          <w:tcPr>
            <w:tcW w:w="8528" w:type="dxa"/>
          </w:tcPr>
          <w:p w:rsidR="002A056D" w:rsidRDefault="001F3EAF" w:rsidP="007659B6">
            <w:pPr>
              <w:tabs>
                <w:tab w:val="left" w:pos="540"/>
              </w:tabs>
              <w:rPr>
                <w:rFonts w:ascii="Arial" w:hAnsi="Arial" w:cs="Arial"/>
                <w:b/>
                <w:sz w:val="22"/>
                <w:szCs w:val="22"/>
              </w:rPr>
            </w:pPr>
            <w:r>
              <w:rPr>
                <w:rFonts w:ascii="Arial" w:hAnsi="Arial" w:cs="Arial"/>
                <w:sz w:val="22"/>
                <w:szCs w:val="22"/>
              </w:rPr>
              <w:t>Note 19</w:t>
            </w:r>
            <w:r w:rsidR="002A056D">
              <w:rPr>
                <w:rFonts w:ascii="Arial" w:hAnsi="Arial" w:cs="Arial"/>
                <w:sz w:val="22"/>
                <w:szCs w:val="22"/>
              </w:rPr>
              <w:t xml:space="preserve"> Operating Activities</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55</w:t>
            </w:r>
          </w:p>
        </w:tc>
      </w:tr>
      <w:tr w:rsidR="002A056D">
        <w:tc>
          <w:tcPr>
            <w:tcW w:w="8528" w:type="dxa"/>
          </w:tcPr>
          <w:p w:rsidR="002A056D" w:rsidRDefault="001F3EAF" w:rsidP="007659B6">
            <w:pPr>
              <w:tabs>
                <w:tab w:val="left" w:pos="540"/>
              </w:tabs>
              <w:rPr>
                <w:rFonts w:ascii="Arial" w:hAnsi="Arial" w:cs="Arial"/>
                <w:b/>
                <w:sz w:val="22"/>
                <w:szCs w:val="22"/>
              </w:rPr>
            </w:pPr>
            <w:r>
              <w:rPr>
                <w:rFonts w:ascii="Arial" w:hAnsi="Arial" w:cs="Arial"/>
                <w:sz w:val="22"/>
                <w:szCs w:val="22"/>
              </w:rPr>
              <w:t>Note 20</w:t>
            </w:r>
            <w:r w:rsidR="002A056D">
              <w:rPr>
                <w:rFonts w:ascii="Arial" w:hAnsi="Arial" w:cs="Arial"/>
                <w:sz w:val="22"/>
                <w:szCs w:val="22"/>
              </w:rPr>
              <w:t xml:space="preserve"> Investing Activities</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55</w:t>
            </w:r>
          </w:p>
        </w:tc>
      </w:tr>
      <w:tr w:rsidR="002A056D">
        <w:tc>
          <w:tcPr>
            <w:tcW w:w="8528" w:type="dxa"/>
          </w:tcPr>
          <w:p w:rsidR="002A056D" w:rsidRDefault="001F3EAF" w:rsidP="007659B6">
            <w:pPr>
              <w:tabs>
                <w:tab w:val="left" w:pos="540"/>
              </w:tabs>
              <w:rPr>
                <w:rFonts w:ascii="Arial" w:hAnsi="Arial" w:cs="Arial"/>
                <w:b/>
                <w:sz w:val="22"/>
                <w:szCs w:val="22"/>
              </w:rPr>
            </w:pPr>
            <w:r>
              <w:rPr>
                <w:rFonts w:ascii="Arial" w:hAnsi="Arial" w:cs="Arial"/>
                <w:sz w:val="22"/>
                <w:szCs w:val="22"/>
              </w:rPr>
              <w:t>Note 21</w:t>
            </w:r>
            <w:r w:rsidR="002A056D">
              <w:rPr>
                <w:rFonts w:ascii="Arial" w:hAnsi="Arial" w:cs="Arial"/>
                <w:sz w:val="22"/>
                <w:szCs w:val="22"/>
              </w:rPr>
              <w:t xml:space="preserve"> Financing Activities</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55</w:t>
            </w:r>
          </w:p>
        </w:tc>
      </w:tr>
      <w:tr w:rsidR="002A056D">
        <w:tc>
          <w:tcPr>
            <w:tcW w:w="8528" w:type="dxa"/>
          </w:tcPr>
          <w:p w:rsidR="002A056D" w:rsidRDefault="001F3EAF" w:rsidP="007659B6">
            <w:pPr>
              <w:tabs>
                <w:tab w:val="left" w:pos="540"/>
              </w:tabs>
              <w:rPr>
                <w:rFonts w:ascii="Arial" w:hAnsi="Arial" w:cs="Arial"/>
                <w:b/>
                <w:sz w:val="22"/>
                <w:szCs w:val="22"/>
              </w:rPr>
            </w:pPr>
            <w:r>
              <w:rPr>
                <w:rFonts w:ascii="Arial" w:hAnsi="Arial" w:cs="Arial"/>
                <w:sz w:val="22"/>
                <w:szCs w:val="22"/>
              </w:rPr>
              <w:t>Note 22</w:t>
            </w:r>
            <w:r w:rsidR="002A056D">
              <w:rPr>
                <w:rFonts w:ascii="Arial" w:hAnsi="Arial" w:cs="Arial"/>
                <w:sz w:val="22"/>
                <w:szCs w:val="22"/>
              </w:rPr>
              <w:t xml:space="preserve"> Amounts Reported for Resource Allocation Decisions</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56</w:t>
            </w:r>
          </w:p>
        </w:tc>
      </w:tr>
      <w:tr w:rsidR="002A056D">
        <w:tc>
          <w:tcPr>
            <w:tcW w:w="8528" w:type="dxa"/>
          </w:tcPr>
          <w:p w:rsidR="002A056D" w:rsidRDefault="005A5A8D" w:rsidP="007659B6">
            <w:pPr>
              <w:tabs>
                <w:tab w:val="left" w:pos="540"/>
              </w:tabs>
              <w:rPr>
                <w:rFonts w:ascii="Arial" w:hAnsi="Arial" w:cs="Arial"/>
                <w:b/>
                <w:sz w:val="22"/>
                <w:szCs w:val="22"/>
              </w:rPr>
            </w:pPr>
            <w:r>
              <w:rPr>
                <w:rFonts w:ascii="Arial" w:hAnsi="Arial" w:cs="Arial"/>
                <w:sz w:val="22"/>
                <w:szCs w:val="22"/>
              </w:rPr>
              <w:t>Note 23</w:t>
            </w:r>
            <w:r w:rsidR="002A056D">
              <w:rPr>
                <w:rFonts w:ascii="Arial" w:hAnsi="Arial" w:cs="Arial"/>
                <w:sz w:val="22"/>
                <w:szCs w:val="22"/>
              </w:rPr>
              <w:t xml:space="preserve"> Members’ Allowances</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56</w:t>
            </w:r>
          </w:p>
        </w:tc>
      </w:tr>
      <w:tr w:rsidR="002A056D">
        <w:tc>
          <w:tcPr>
            <w:tcW w:w="8528" w:type="dxa"/>
          </w:tcPr>
          <w:p w:rsidR="002A056D" w:rsidRDefault="005A5A8D" w:rsidP="007659B6">
            <w:pPr>
              <w:tabs>
                <w:tab w:val="left" w:pos="540"/>
              </w:tabs>
              <w:rPr>
                <w:rFonts w:ascii="Arial" w:hAnsi="Arial" w:cs="Arial"/>
                <w:b/>
                <w:sz w:val="22"/>
                <w:szCs w:val="22"/>
              </w:rPr>
            </w:pPr>
            <w:r>
              <w:rPr>
                <w:rFonts w:ascii="Arial" w:hAnsi="Arial" w:cs="Arial"/>
                <w:sz w:val="22"/>
                <w:szCs w:val="22"/>
              </w:rPr>
              <w:t>Note 24</w:t>
            </w:r>
            <w:r w:rsidR="002A056D">
              <w:rPr>
                <w:rFonts w:ascii="Arial" w:hAnsi="Arial" w:cs="Arial"/>
                <w:sz w:val="22"/>
                <w:szCs w:val="22"/>
              </w:rPr>
              <w:t xml:space="preserve"> Officers’/ Employee Remuneration </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56</w:t>
            </w:r>
          </w:p>
        </w:tc>
      </w:tr>
      <w:tr w:rsidR="002A056D">
        <w:tc>
          <w:tcPr>
            <w:tcW w:w="8528" w:type="dxa"/>
          </w:tcPr>
          <w:p w:rsidR="002A056D" w:rsidRDefault="005A5A8D" w:rsidP="007659B6">
            <w:pPr>
              <w:tabs>
                <w:tab w:val="left" w:pos="540"/>
              </w:tabs>
              <w:rPr>
                <w:rFonts w:ascii="Arial" w:hAnsi="Arial" w:cs="Arial"/>
                <w:b/>
                <w:sz w:val="22"/>
                <w:szCs w:val="22"/>
              </w:rPr>
            </w:pPr>
            <w:r>
              <w:rPr>
                <w:rFonts w:ascii="Arial" w:hAnsi="Arial" w:cs="Arial"/>
                <w:sz w:val="22"/>
                <w:szCs w:val="22"/>
              </w:rPr>
              <w:t>Note 25</w:t>
            </w:r>
            <w:r w:rsidR="002A056D">
              <w:rPr>
                <w:rFonts w:ascii="Arial" w:hAnsi="Arial" w:cs="Arial"/>
                <w:sz w:val="22"/>
                <w:szCs w:val="22"/>
              </w:rPr>
              <w:t xml:space="preserve"> External Audit Costs</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61</w:t>
            </w:r>
          </w:p>
        </w:tc>
      </w:tr>
      <w:tr w:rsidR="002A056D">
        <w:tc>
          <w:tcPr>
            <w:tcW w:w="8528" w:type="dxa"/>
          </w:tcPr>
          <w:p w:rsidR="002A056D" w:rsidRDefault="005A5A8D" w:rsidP="007659B6">
            <w:pPr>
              <w:tabs>
                <w:tab w:val="left" w:pos="540"/>
              </w:tabs>
              <w:rPr>
                <w:rFonts w:ascii="Arial" w:hAnsi="Arial" w:cs="Arial"/>
                <w:b/>
                <w:sz w:val="22"/>
                <w:szCs w:val="22"/>
              </w:rPr>
            </w:pPr>
            <w:r>
              <w:rPr>
                <w:rFonts w:ascii="Arial" w:hAnsi="Arial" w:cs="Arial"/>
                <w:sz w:val="22"/>
                <w:szCs w:val="22"/>
              </w:rPr>
              <w:t>Note 26</w:t>
            </w:r>
            <w:r w:rsidR="002A056D">
              <w:rPr>
                <w:rFonts w:ascii="Arial" w:hAnsi="Arial" w:cs="Arial"/>
                <w:sz w:val="22"/>
                <w:szCs w:val="22"/>
              </w:rPr>
              <w:t xml:space="preserve"> Grant and Other Income</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62</w:t>
            </w:r>
          </w:p>
        </w:tc>
      </w:tr>
      <w:tr w:rsidR="002A056D">
        <w:tc>
          <w:tcPr>
            <w:tcW w:w="8528" w:type="dxa"/>
          </w:tcPr>
          <w:p w:rsidR="002A056D" w:rsidRDefault="005A5A8D" w:rsidP="007659B6">
            <w:pPr>
              <w:tabs>
                <w:tab w:val="left" w:pos="540"/>
              </w:tabs>
              <w:rPr>
                <w:rFonts w:ascii="Arial" w:hAnsi="Arial" w:cs="Arial"/>
                <w:b/>
                <w:sz w:val="22"/>
                <w:szCs w:val="22"/>
              </w:rPr>
            </w:pPr>
            <w:r>
              <w:rPr>
                <w:rFonts w:ascii="Arial" w:hAnsi="Arial" w:cs="Arial"/>
                <w:sz w:val="22"/>
                <w:szCs w:val="22"/>
              </w:rPr>
              <w:t>Note 27</w:t>
            </w:r>
            <w:r w:rsidR="002A056D">
              <w:rPr>
                <w:rFonts w:ascii="Arial" w:hAnsi="Arial" w:cs="Arial"/>
                <w:sz w:val="22"/>
                <w:szCs w:val="22"/>
              </w:rPr>
              <w:t xml:space="preserve"> Related Parties</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64</w:t>
            </w:r>
          </w:p>
        </w:tc>
      </w:tr>
      <w:tr w:rsidR="002A056D">
        <w:tc>
          <w:tcPr>
            <w:tcW w:w="8528" w:type="dxa"/>
          </w:tcPr>
          <w:p w:rsidR="002A056D" w:rsidRDefault="005A5A8D" w:rsidP="007659B6">
            <w:pPr>
              <w:tabs>
                <w:tab w:val="left" w:pos="540"/>
              </w:tabs>
              <w:rPr>
                <w:rFonts w:ascii="Arial" w:hAnsi="Arial" w:cs="Arial"/>
                <w:b/>
                <w:sz w:val="22"/>
                <w:szCs w:val="22"/>
              </w:rPr>
            </w:pPr>
            <w:r>
              <w:rPr>
                <w:rFonts w:ascii="Arial" w:hAnsi="Arial" w:cs="Arial"/>
                <w:sz w:val="22"/>
                <w:szCs w:val="22"/>
              </w:rPr>
              <w:t>Note 28</w:t>
            </w:r>
            <w:r w:rsidR="002A056D">
              <w:rPr>
                <w:rFonts w:ascii="Arial" w:hAnsi="Arial" w:cs="Arial"/>
                <w:sz w:val="22"/>
                <w:szCs w:val="22"/>
              </w:rPr>
              <w:t xml:space="preserve"> Capital Expenditure and Capital Financing</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65</w:t>
            </w:r>
          </w:p>
        </w:tc>
      </w:tr>
      <w:tr w:rsidR="002A056D">
        <w:tc>
          <w:tcPr>
            <w:tcW w:w="8528" w:type="dxa"/>
          </w:tcPr>
          <w:p w:rsidR="002A056D" w:rsidRDefault="005A5A8D" w:rsidP="007659B6">
            <w:pPr>
              <w:tabs>
                <w:tab w:val="left" w:pos="540"/>
              </w:tabs>
              <w:rPr>
                <w:rFonts w:ascii="Arial" w:hAnsi="Arial" w:cs="Arial"/>
                <w:b/>
                <w:sz w:val="22"/>
                <w:szCs w:val="22"/>
              </w:rPr>
            </w:pPr>
            <w:r>
              <w:rPr>
                <w:rFonts w:ascii="Arial" w:hAnsi="Arial" w:cs="Arial"/>
                <w:sz w:val="22"/>
                <w:szCs w:val="22"/>
              </w:rPr>
              <w:t>Note 29</w:t>
            </w:r>
            <w:r w:rsidR="002A056D">
              <w:rPr>
                <w:rFonts w:ascii="Arial" w:hAnsi="Arial" w:cs="Arial"/>
                <w:sz w:val="22"/>
                <w:szCs w:val="22"/>
              </w:rPr>
              <w:t xml:space="preserve"> Leases</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65</w:t>
            </w:r>
          </w:p>
        </w:tc>
      </w:tr>
      <w:tr w:rsidR="002A056D">
        <w:tc>
          <w:tcPr>
            <w:tcW w:w="8528" w:type="dxa"/>
          </w:tcPr>
          <w:p w:rsidR="002A056D" w:rsidRDefault="005A5A8D" w:rsidP="007659B6">
            <w:pPr>
              <w:tabs>
                <w:tab w:val="left" w:pos="540"/>
              </w:tabs>
              <w:rPr>
                <w:rFonts w:ascii="Arial" w:hAnsi="Arial" w:cs="Arial"/>
                <w:b/>
                <w:sz w:val="22"/>
                <w:szCs w:val="22"/>
              </w:rPr>
            </w:pPr>
            <w:r>
              <w:rPr>
                <w:rFonts w:ascii="Arial" w:hAnsi="Arial" w:cs="Arial"/>
                <w:sz w:val="22"/>
                <w:szCs w:val="22"/>
              </w:rPr>
              <w:t>Note 30</w:t>
            </w:r>
            <w:r w:rsidR="002A056D">
              <w:rPr>
                <w:rFonts w:ascii="Arial" w:hAnsi="Arial" w:cs="Arial"/>
                <w:sz w:val="22"/>
                <w:szCs w:val="22"/>
              </w:rPr>
              <w:t xml:space="preserve"> Defined Benefit Pension Schemes </w:t>
            </w:r>
          </w:p>
        </w:tc>
        <w:tc>
          <w:tcPr>
            <w:tcW w:w="1048" w:type="dxa"/>
          </w:tcPr>
          <w:p w:rsidR="002A056D" w:rsidRDefault="00162CD9" w:rsidP="007659B6">
            <w:pPr>
              <w:tabs>
                <w:tab w:val="left" w:pos="540"/>
              </w:tabs>
              <w:jc w:val="center"/>
              <w:rPr>
                <w:rFonts w:ascii="Arial" w:hAnsi="Arial" w:cs="Arial"/>
                <w:sz w:val="22"/>
                <w:szCs w:val="22"/>
              </w:rPr>
            </w:pPr>
            <w:r>
              <w:rPr>
                <w:rFonts w:ascii="Arial" w:hAnsi="Arial" w:cs="Arial"/>
                <w:sz w:val="22"/>
                <w:szCs w:val="22"/>
              </w:rPr>
              <w:t>66</w:t>
            </w:r>
          </w:p>
        </w:tc>
      </w:tr>
      <w:tr w:rsidR="002A056D">
        <w:tc>
          <w:tcPr>
            <w:tcW w:w="8528" w:type="dxa"/>
          </w:tcPr>
          <w:p w:rsidR="002A056D" w:rsidRDefault="005A5A8D" w:rsidP="007659B6">
            <w:pPr>
              <w:tabs>
                <w:tab w:val="left" w:pos="540"/>
              </w:tabs>
              <w:rPr>
                <w:rFonts w:ascii="Arial" w:hAnsi="Arial" w:cs="Arial"/>
                <w:b/>
                <w:sz w:val="22"/>
                <w:szCs w:val="22"/>
              </w:rPr>
            </w:pPr>
            <w:r>
              <w:rPr>
                <w:rFonts w:ascii="Arial" w:hAnsi="Arial" w:cs="Arial"/>
                <w:sz w:val="22"/>
                <w:szCs w:val="22"/>
              </w:rPr>
              <w:t>Note 31</w:t>
            </w:r>
            <w:r w:rsidR="002A056D">
              <w:rPr>
                <w:rFonts w:ascii="Arial" w:hAnsi="Arial" w:cs="Arial"/>
                <w:sz w:val="22"/>
                <w:szCs w:val="22"/>
              </w:rPr>
              <w:t xml:space="preserve"> Contingent Liabilities/ Contingent Assets </w:t>
            </w:r>
          </w:p>
        </w:tc>
        <w:tc>
          <w:tcPr>
            <w:tcW w:w="1048" w:type="dxa"/>
          </w:tcPr>
          <w:p w:rsidR="002A056D" w:rsidRDefault="00162CD9" w:rsidP="007659B6">
            <w:pPr>
              <w:tabs>
                <w:tab w:val="left" w:pos="540"/>
              </w:tabs>
              <w:jc w:val="center"/>
              <w:rPr>
                <w:rFonts w:ascii="Arial" w:hAnsi="Arial" w:cs="Arial"/>
                <w:bCs/>
                <w:sz w:val="22"/>
                <w:szCs w:val="22"/>
              </w:rPr>
            </w:pPr>
            <w:r>
              <w:rPr>
                <w:rFonts w:ascii="Arial" w:hAnsi="Arial" w:cs="Arial"/>
                <w:bCs/>
                <w:sz w:val="22"/>
                <w:szCs w:val="22"/>
              </w:rPr>
              <w:t>72</w:t>
            </w:r>
          </w:p>
        </w:tc>
      </w:tr>
      <w:tr w:rsidR="002A056D">
        <w:tc>
          <w:tcPr>
            <w:tcW w:w="8528" w:type="dxa"/>
          </w:tcPr>
          <w:p w:rsidR="002A056D" w:rsidRDefault="005A5A8D" w:rsidP="007659B6">
            <w:pPr>
              <w:tabs>
                <w:tab w:val="left" w:pos="540"/>
              </w:tabs>
              <w:rPr>
                <w:rFonts w:ascii="Arial" w:hAnsi="Arial" w:cs="Arial"/>
                <w:b/>
                <w:sz w:val="22"/>
                <w:szCs w:val="22"/>
              </w:rPr>
            </w:pPr>
            <w:r>
              <w:rPr>
                <w:rFonts w:ascii="Arial" w:hAnsi="Arial" w:cs="Arial"/>
                <w:sz w:val="22"/>
                <w:szCs w:val="22"/>
              </w:rPr>
              <w:t>Note 32</w:t>
            </w:r>
            <w:r w:rsidR="002A056D">
              <w:rPr>
                <w:rFonts w:ascii="Arial" w:hAnsi="Arial" w:cs="Arial"/>
                <w:sz w:val="22"/>
                <w:szCs w:val="22"/>
              </w:rPr>
              <w:t xml:space="preserve"> Nature and Extent of Risks Arising from Financial Instruments</w:t>
            </w:r>
          </w:p>
        </w:tc>
        <w:tc>
          <w:tcPr>
            <w:tcW w:w="1048" w:type="dxa"/>
          </w:tcPr>
          <w:p w:rsidR="002A056D" w:rsidRDefault="00951BE5" w:rsidP="007659B6">
            <w:pPr>
              <w:tabs>
                <w:tab w:val="left" w:pos="540"/>
              </w:tabs>
              <w:jc w:val="center"/>
              <w:rPr>
                <w:rFonts w:ascii="Arial" w:hAnsi="Arial" w:cs="Arial"/>
                <w:bCs/>
                <w:sz w:val="22"/>
                <w:szCs w:val="22"/>
              </w:rPr>
            </w:pPr>
            <w:r>
              <w:rPr>
                <w:rFonts w:ascii="Arial" w:hAnsi="Arial" w:cs="Arial"/>
                <w:bCs/>
                <w:sz w:val="22"/>
                <w:szCs w:val="22"/>
              </w:rPr>
              <w:t>7</w:t>
            </w:r>
            <w:r w:rsidR="00162CD9">
              <w:rPr>
                <w:rFonts w:ascii="Arial" w:hAnsi="Arial" w:cs="Arial"/>
                <w:bCs/>
                <w:sz w:val="22"/>
                <w:szCs w:val="22"/>
              </w:rPr>
              <w:t>2</w:t>
            </w:r>
          </w:p>
        </w:tc>
      </w:tr>
      <w:tr w:rsidR="002A056D">
        <w:tc>
          <w:tcPr>
            <w:tcW w:w="8528" w:type="dxa"/>
          </w:tcPr>
          <w:p w:rsidR="002A056D" w:rsidRDefault="002A056D" w:rsidP="007659B6">
            <w:pPr>
              <w:tabs>
                <w:tab w:val="left" w:pos="540"/>
              </w:tabs>
              <w:rPr>
                <w:rFonts w:ascii="Arial" w:hAnsi="Arial" w:cs="Arial"/>
                <w:b/>
                <w:sz w:val="22"/>
                <w:szCs w:val="22"/>
              </w:rPr>
            </w:pPr>
            <w:r>
              <w:rPr>
                <w:rFonts w:ascii="Arial" w:hAnsi="Arial" w:cs="Arial"/>
                <w:sz w:val="22"/>
                <w:szCs w:val="22"/>
              </w:rPr>
              <w:t xml:space="preserve">Note </w:t>
            </w:r>
            <w:r w:rsidR="005A5A8D">
              <w:rPr>
                <w:rFonts w:ascii="Arial" w:hAnsi="Arial" w:cs="Arial"/>
                <w:sz w:val="22"/>
                <w:szCs w:val="22"/>
              </w:rPr>
              <w:t>33</w:t>
            </w:r>
            <w:r>
              <w:rPr>
                <w:rFonts w:ascii="Arial" w:hAnsi="Arial" w:cs="Arial"/>
                <w:sz w:val="22"/>
                <w:szCs w:val="22"/>
              </w:rPr>
              <w:t xml:space="preserve"> Collaboration</w:t>
            </w:r>
          </w:p>
        </w:tc>
        <w:tc>
          <w:tcPr>
            <w:tcW w:w="1048" w:type="dxa"/>
          </w:tcPr>
          <w:p w:rsidR="002A056D" w:rsidRDefault="009C0C11" w:rsidP="007659B6">
            <w:pPr>
              <w:tabs>
                <w:tab w:val="left" w:pos="540"/>
              </w:tabs>
              <w:jc w:val="center"/>
              <w:rPr>
                <w:rFonts w:ascii="Arial" w:hAnsi="Arial" w:cs="Arial"/>
                <w:bCs/>
                <w:sz w:val="22"/>
                <w:szCs w:val="22"/>
              </w:rPr>
            </w:pPr>
            <w:r>
              <w:rPr>
                <w:rFonts w:ascii="Arial" w:hAnsi="Arial" w:cs="Arial"/>
                <w:bCs/>
                <w:sz w:val="22"/>
                <w:szCs w:val="22"/>
              </w:rPr>
              <w:t>77</w:t>
            </w:r>
          </w:p>
        </w:tc>
      </w:tr>
    </w:tbl>
    <w:p w:rsidR="002A056D" w:rsidRDefault="002A056D" w:rsidP="007659B6">
      <w:pPr>
        <w:rPr>
          <w:rFonts w:ascii="Arial" w:hAnsi="Arial" w:cs="Arial"/>
          <w:b/>
          <w:sz w:val="22"/>
          <w:szCs w:val="22"/>
        </w:rPr>
      </w:pPr>
    </w:p>
    <w:p w:rsidR="002A056D" w:rsidRDefault="002A056D" w:rsidP="007659B6">
      <w:pPr>
        <w:rPr>
          <w:rFonts w:ascii="Arial" w:hAnsi="Arial" w:cs="Arial"/>
          <w:b/>
          <w:sz w:val="22"/>
          <w:szCs w:val="22"/>
        </w:rPr>
      </w:pPr>
    </w:p>
    <w:p w:rsidR="002A056D" w:rsidRDefault="002A056D" w:rsidP="007659B6">
      <w:pPr>
        <w:rPr>
          <w:rFonts w:ascii="Arial" w:hAnsi="Arial" w:cs="Arial"/>
          <w:b/>
          <w:sz w:val="22"/>
          <w:szCs w:val="22"/>
        </w:rPr>
      </w:pPr>
    </w:p>
    <w:p w:rsidR="002A056D" w:rsidRDefault="002A056D" w:rsidP="007659B6">
      <w:pPr>
        <w:rPr>
          <w:rFonts w:ascii="Arial" w:hAnsi="Arial" w:cs="Arial"/>
          <w:b/>
          <w:sz w:val="22"/>
          <w:szCs w:val="22"/>
        </w:rPr>
      </w:pPr>
    </w:p>
    <w:p w:rsidR="002A056D" w:rsidRDefault="002A056D" w:rsidP="007659B6">
      <w:pPr>
        <w:rPr>
          <w:rFonts w:ascii="Arial" w:hAnsi="Arial" w:cs="Arial"/>
          <w:b/>
          <w:sz w:val="22"/>
          <w:szCs w:val="22"/>
        </w:rPr>
      </w:pPr>
    </w:p>
    <w:p w:rsidR="002A056D" w:rsidRDefault="002A056D" w:rsidP="007659B6">
      <w:pPr>
        <w:rPr>
          <w:rFonts w:ascii="Arial" w:hAnsi="Arial" w:cs="Arial"/>
          <w:b/>
          <w:sz w:val="22"/>
          <w:szCs w:val="22"/>
        </w:rPr>
      </w:pPr>
    </w:p>
    <w:p w:rsidR="002A056D" w:rsidRDefault="002A056D" w:rsidP="007659B6">
      <w:pPr>
        <w:rPr>
          <w:rFonts w:ascii="Arial" w:hAnsi="Arial" w:cs="Arial"/>
          <w:b/>
          <w:sz w:val="22"/>
          <w:szCs w:val="22"/>
        </w:rPr>
      </w:pPr>
    </w:p>
    <w:p w:rsidR="002A056D" w:rsidRDefault="002A056D" w:rsidP="007659B6">
      <w:pPr>
        <w:rPr>
          <w:rFonts w:ascii="Arial" w:hAnsi="Arial" w:cs="Arial"/>
          <w:b/>
          <w:sz w:val="22"/>
          <w:szCs w:val="22"/>
        </w:rPr>
      </w:pPr>
    </w:p>
    <w:p w:rsidR="002A056D" w:rsidRDefault="002A056D" w:rsidP="007659B6">
      <w:pPr>
        <w:rPr>
          <w:rFonts w:ascii="Arial" w:hAnsi="Arial" w:cs="Arial"/>
          <w:b/>
          <w:sz w:val="22"/>
          <w:szCs w:val="22"/>
        </w:rPr>
      </w:pPr>
    </w:p>
    <w:p w:rsidR="002A056D" w:rsidRDefault="002A056D" w:rsidP="007659B6">
      <w:pPr>
        <w:rPr>
          <w:rFonts w:ascii="Arial" w:hAnsi="Arial" w:cs="Arial"/>
          <w:b/>
          <w:sz w:val="22"/>
          <w:szCs w:val="22"/>
        </w:rPr>
      </w:pP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b/>
          <w:sz w:val="22"/>
          <w:szCs w:val="22"/>
        </w:rPr>
      </w:pPr>
    </w:p>
    <w:p w:rsidR="002A056D" w:rsidRPr="007F4823" w:rsidRDefault="002A056D" w:rsidP="007659B6">
      <w:pPr>
        <w:jc w:val="both"/>
        <w:rPr>
          <w:rFonts w:ascii="Arial" w:hAnsi="Arial" w:cs="Arial"/>
          <w:b/>
          <w:sz w:val="22"/>
          <w:szCs w:val="22"/>
        </w:rPr>
      </w:pPr>
      <w:r>
        <w:rPr>
          <w:rFonts w:ascii="Arial" w:hAnsi="Arial" w:cs="Arial"/>
          <w:b/>
          <w:sz w:val="22"/>
          <w:szCs w:val="22"/>
        </w:rPr>
        <w:br w:type="page"/>
      </w:r>
      <w:bookmarkStart w:id="11" w:name="Accounting_Policies"/>
      <w:bookmarkEnd w:id="11"/>
      <w:r w:rsidRPr="007F4823">
        <w:rPr>
          <w:rFonts w:ascii="Arial" w:hAnsi="Arial" w:cs="Arial"/>
          <w:b/>
          <w:sz w:val="22"/>
          <w:szCs w:val="22"/>
        </w:rPr>
        <w:lastRenderedPageBreak/>
        <w:t>Note 1 Accounting Policies</w:t>
      </w:r>
    </w:p>
    <w:p w:rsidR="002A056D" w:rsidRDefault="002A056D" w:rsidP="007659B6"/>
    <w:p w:rsidR="002A056D" w:rsidRDefault="002A056D" w:rsidP="007659B6">
      <w:pPr>
        <w:jc w:val="both"/>
        <w:rPr>
          <w:rFonts w:ascii="Arial" w:hAnsi="Arial" w:cs="Arial"/>
          <w:b/>
          <w:sz w:val="22"/>
          <w:szCs w:val="22"/>
        </w:rPr>
      </w:pPr>
      <w:r>
        <w:rPr>
          <w:rFonts w:ascii="Arial" w:hAnsi="Arial" w:cs="Arial"/>
          <w:b/>
          <w:sz w:val="22"/>
          <w:szCs w:val="22"/>
        </w:rPr>
        <w:t>General Principles</w:t>
      </w:r>
    </w:p>
    <w:p w:rsidR="002A056D" w:rsidRDefault="002A056D" w:rsidP="007659B6">
      <w:pPr>
        <w:jc w:val="both"/>
        <w:rPr>
          <w:rFonts w:ascii="Arial" w:hAnsi="Arial" w:cs="Arial"/>
          <w:sz w:val="22"/>
          <w:szCs w:val="22"/>
          <w:highlight w:val="yellow"/>
        </w:rPr>
      </w:pPr>
    </w:p>
    <w:p w:rsidR="002A056D" w:rsidRDefault="002A056D" w:rsidP="007659B6">
      <w:pPr>
        <w:jc w:val="both"/>
        <w:rPr>
          <w:rFonts w:ascii="Arial" w:hAnsi="Arial" w:cs="Arial"/>
          <w:sz w:val="22"/>
          <w:szCs w:val="22"/>
        </w:rPr>
      </w:pPr>
      <w:r>
        <w:rPr>
          <w:rFonts w:ascii="Arial" w:hAnsi="Arial" w:cs="Arial"/>
          <w:sz w:val="22"/>
          <w:szCs w:val="22"/>
        </w:rPr>
        <w:t>The general principles and practices adopted in compiling these accounts are those recommended by the Chartered Institute of Public Finance and Accountancy (CIPFA). Reference is made to the Code of Practice on Local Authority Accou</w:t>
      </w:r>
      <w:r w:rsidR="00986F35">
        <w:rPr>
          <w:rFonts w:ascii="Arial" w:hAnsi="Arial" w:cs="Arial"/>
          <w:sz w:val="22"/>
          <w:szCs w:val="22"/>
        </w:rPr>
        <w:t>nting in the United Kingdom 2016/17</w:t>
      </w:r>
      <w:r>
        <w:rPr>
          <w:rFonts w:ascii="Arial" w:hAnsi="Arial" w:cs="Arial"/>
          <w:sz w:val="22"/>
          <w:szCs w:val="22"/>
        </w:rPr>
        <w:t xml:space="preserve"> - </w:t>
      </w:r>
      <w:r w:rsidR="00B67FF0">
        <w:rPr>
          <w:rFonts w:ascii="Arial" w:hAnsi="Arial" w:cs="Arial"/>
          <w:sz w:val="22"/>
          <w:szCs w:val="22"/>
        </w:rPr>
        <w:t>b</w:t>
      </w:r>
      <w:r>
        <w:rPr>
          <w:rFonts w:ascii="Arial" w:hAnsi="Arial" w:cs="Arial"/>
          <w:sz w:val="22"/>
          <w:szCs w:val="22"/>
        </w:rPr>
        <w:t>ased on International Financial Reporting Standards (the Code). This is supplemented by the Service Reporting Code of Practice for Local Authorities (SeRCOP).</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 xml:space="preserve">These codes of practice set out the proper accounting practices as required by section 21(2) of the Local Government Act 2003 and the Accounts and Audit Regulations as amended.  </w:t>
      </w:r>
    </w:p>
    <w:p w:rsidR="002A056D" w:rsidRDefault="002A056D" w:rsidP="007659B6">
      <w:pPr>
        <w:jc w:val="both"/>
        <w:rPr>
          <w:rFonts w:ascii="Arial" w:hAnsi="Arial" w:cs="Arial"/>
          <w:sz w:val="22"/>
          <w:szCs w:val="22"/>
        </w:rPr>
      </w:pPr>
    </w:p>
    <w:p w:rsidR="002A056D" w:rsidRDefault="00B67FF0" w:rsidP="007659B6">
      <w:pPr>
        <w:jc w:val="both"/>
        <w:rPr>
          <w:rFonts w:ascii="Arial" w:hAnsi="Arial" w:cs="Arial"/>
          <w:sz w:val="22"/>
          <w:szCs w:val="22"/>
        </w:rPr>
      </w:pPr>
      <w:r>
        <w:rPr>
          <w:rFonts w:ascii="Arial" w:hAnsi="Arial" w:cs="Arial"/>
          <w:sz w:val="22"/>
          <w:szCs w:val="22"/>
        </w:rPr>
        <w:t>Local Government Bodies</w:t>
      </w:r>
      <w:r w:rsidR="002A056D">
        <w:rPr>
          <w:rFonts w:ascii="Arial" w:hAnsi="Arial" w:cs="Arial"/>
          <w:sz w:val="22"/>
          <w:szCs w:val="22"/>
        </w:rPr>
        <w:t xml:space="preserve"> have some discretion in determining what policies need to be provided and the level of detail disclosed, but it should be noted that the Code states that users of financial statements are assumed to have a reasonable knowledge of accounting, which would limit the detail required in the summary of significant accounting policies.</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b/>
          <w:sz w:val="22"/>
          <w:szCs w:val="22"/>
        </w:rPr>
      </w:pPr>
      <w:r>
        <w:rPr>
          <w:rFonts w:ascii="Arial" w:hAnsi="Arial" w:cs="Arial"/>
          <w:b/>
          <w:sz w:val="22"/>
          <w:szCs w:val="22"/>
        </w:rPr>
        <w:t xml:space="preserve">Accruals of income and expenditure </w:t>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sz w:val="22"/>
          <w:szCs w:val="22"/>
        </w:rPr>
      </w:pPr>
      <w:r>
        <w:rPr>
          <w:rFonts w:ascii="Arial" w:hAnsi="Arial" w:cs="Arial"/>
          <w:sz w:val="22"/>
          <w:szCs w:val="22"/>
        </w:rPr>
        <w:t>Activity is accounted for in the year that it takes place, not simply when cash payments are made or received. In particular:</w:t>
      </w:r>
    </w:p>
    <w:p w:rsidR="002A056D" w:rsidRDefault="002A056D" w:rsidP="007659B6">
      <w:pPr>
        <w:jc w:val="both"/>
        <w:rPr>
          <w:rFonts w:ascii="Arial" w:hAnsi="Arial" w:cs="Arial"/>
          <w:sz w:val="22"/>
          <w:szCs w:val="22"/>
        </w:rPr>
      </w:pPr>
    </w:p>
    <w:p w:rsidR="002A056D" w:rsidRDefault="002A056D" w:rsidP="007659B6">
      <w:pPr>
        <w:numPr>
          <w:ilvl w:val="0"/>
          <w:numId w:val="19"/>
        </w:numPr>
        <w:jc w:val="both"/>
        <w:rPr>
          <w:rFonts w:ascii="Arial" w:hAnsi="Arial" w:cs="Arial"/>
          <w:sz w:val="22"/>
          <w:szCs w:val="22"/>
        </w:rPr>
      </w:pPr>
      <w:r>
        <w:rPr>
          <w:rFonts w:ascii="Arial" w:hAnsi="Arial" w:cs="Arial"/>
          <w:sz w:val="22"/>
          <w:szCs w:val="22"/>
        </w:rPr>
        <w:t>Revenue from the provision of services is recognised when the percentage of completion of the transaction can be reliably measured and it is probable that economic benefits or service potential associated with the transaction will be received;</w:t>
      </w:r>
    </w:p>
    <w:p w:rsidR="002A056D" w:rsidRDefault="002A056D" w:rsidP="007659B6">
      <w:pPr>
        <w:numPr>
          <w:ilvl w:val="0"/>
          <w:numId w:val="19"/>
        </w:numPr>
        <w:jc w:val="both"/>
        <w:rPr>
          <w:rFonts w:ascii="Arial" w:hAnsi="Arial" w:cs="Arial"/>
          <w:sz w:val="22"/>
          <w:szCs w:val="22"/>
        </w:rPr>
      </w:pPr>
      <w:r>
        <w:rPr>
          <w:rFonts w:ascii="Arial" w:hAnsi="Arial" w:cs="Arial"/>
          <w:sz w:val="22"/>
          <w:szCs w:val="22"/>
        </w:rPr>
        <w:t>Supplies are recorded as expenditure when they are consumed – where there is a gap between the date supplies are received and their consumption, they are carried as inventories on the Balance Sheet;</w:t>
      </w:r>
    </w:p>
    <w:p w:rsidR="002A056D" w:rsidRDefault="002A056D" w:rsidP="007659B6">
      <w:pPr>
        <w:numPr>
          <w:ilvl w:val="0"/>
          <w:numId w:val="19"/>
        </w:numPr>
        <w:jc w:val="both"/>
        <w:rPr>
          <w:rFonts w:ascii="Arial" w:hAnsi="Arial" w:cs="Arial"/>
          <w:sz w:val="22"/>
          <w:szCs w:val="22"/>
        </w:rPr>
      </w:pPr>
      <w:r>
        <w:rPr>
          <w:rFonts w:ascii="Arial" w:hAnsi="Arial" w:cs="Arial"/>
          <w:sz w:val="22"/>
          <w:szCs w:val="22"/>
        </w:rPr>
        <w:t>Expenses in relation to services received (including services provided by employees) are recorded as expenditure when the services are received rather than when payments are made;</w:t>
      </w:r>
    </w:p>
    <w:p w:rsidR="002A056D" w:rsidRDefault="002A056D" w:rsidP="007659B6">
      <w:pPr>
        <w:numPr>
          <w:ilvl w:val="0"/>
          <w:numId w:val="19"/>
        </w:numPr>
        <w:jc w:val="both"/>
        <w:rPr>
          <w:rFonts w:ascii="Arial" w:hAnsi="Arial" w:cs="Arial"/>
          <w:sz w:val="22"/>
          <w:szCs w:val="22"/>
        </w:rPr>
      </w:pPr>
      <w:r>
        <w:rPr>
          <w:rFonts w:ascii="Arial" w:hAnsi="Arial" w:cs="Arial"/>
          <w:sz w:val="22"/>
          <w:szCs w:val="22"/>
        </w:rPr>
        <w:t>Interest receivable on investments and payable on borrowings is accounted for respectively as income and expenditure on the basis of the effective interest rate for the relevant financial instrument rather than the cash flows fixed or determined by the contract;</w:t>
      </w:r>
    </w:p>
    <w:p w:rsidR="002A056D" w:rsidRDefault="002A056D" w:rsidP="007659B6">
      <w:pPr>
        <w:numPr>
          <w:ilvl w:val="0"/>
          <w:numId w:val="19"/>
        </w:numPr>
        <w:jc w:val="both"/>
        <w:rPr>
          <w:rFonts w:ascii="Arial" w:hAnsi="Arial" w:cs="Arial"/>
          <w:sz w:val="22"/>
          <w:szCs w:val="22"/>
        </w:rPr>
      </w:pPr>
      <w:r>
        <w:rPr>
          <w:rFonts w:ascii="Arial" w:hAnsi="Arial" w:cs="Arial"/>
          <w:sz w:val="22"/>
          <w:szCs w:val="22"/>
        </w:rPr>
        <w:t>Where revenue and expenditure have been recognised but cash has not been received or paid, a debtor or creditor for the relevant amount is recorded in the Balance Sheet. Where debts may not be settled, the balance of debtors is written down and a charge made to revenue for the income that might not be collected; and</w:t>
      </w:r>
    </w:p>
    <w:p w:rsidR="002A056D" w:rsidRDefault="002A056D" w:rsidP="007659B6">
      <w:pPr>
        <w:numPr>
          <w:ilvl w:val="0"/>
          <w:numId w:val="19"/>
        </w:numPr>
        <w:jc w:val="both"/>
        <w:rPr>
          <w:rFonts w:ascii="Arial" w:hAnsi="Arial" w:cs="Arial"/>
          <w:sz w:val="22"/>
          <w:szCs w:val="22"/>
        </w:rPr>
      </w:pPr>
      <w:r>
        <w:rPr>
          <w:rFonts w:ascii="Arial" w:hAnsi="Arial" w:cs="Arial"/>
          <w:sz w:val="22"/>
          <w:szCs w:val="22"/>
        </w:rPr>
        <w:t xml:space="preserve">Where actual amounts were not available, it may have been necessary to use appropriate estimated values.  </w:t>
      </w:r>
    </w:p>
    <w:p w:rsidR="002A056D" w:rsidRDefault="002A056D" w:rsidP="007659B6">
      <w:pPr>
        <w:jc w:val="both"/>
        <w:rPr>
          <w:rFonts w:ascii="Arial" w:hAnsi="Arial" w:cs="Arial"/>
          <w:sz w:val="22"/>
          <w:szCs w:val="22"/>
        </w:rPr>
      </w:pPr>
    </w:p>
    <w:p w:rsidR="00C3423C" w:rsidRPr="00C3423C" w:rsidRDefault="00C3423C" w:rsidP="007659B6">
      <w:pPr>
        <w:jc w:val="both"/>
        <w:rPr>
          <w:rFonts w:ascii="Arial" w:hAnsi="Arial" w:cs="Arial"/>
          <w:b/>
          <w:bCs/>
          <w:color w:val="0D0D0D"/>
          <w:sz w:val="22"/>
          <w:szCs w:val="22"/>
        </w:rPr>
      </w:pPr>
      <w:r w:rsidRPr="00C3423C">
        <w:rPr>
          <w:rFonts w:ascii="Arial" w:hAnsi="Arial" w:cs="Arial"/>
          <w:b/>
          <w:bCs/>
          <w:color w:val="0D0D0D"/>
          <w:sz w:val="22"/>
          <w:szCs w:val="22"/>
        </w:rPr>
        <w:t xml:space="preserve">The Police &amp; Crime Commissioner’s Team </w:t>
      </w:r>
    </w:p>
    <w:p w:rsidR="002A056D" w:rsidRPr="00C3423C" w:rsidRDefault="002A056D" w:rsidP="007659B6">
      <w:pPr>
        <w:jc w:val="both"/>
        <w:rPr>
          <w:rFonts w:ascii="Arial" w:hAnsi="Arial" w:cs="Arial"/>
          <w:b/>
          <w:bCs/>
          <w:sz w:val="22"/>
          <w:szCs w:val="22"/>
        </w:rPr>
      </w:pPr>
    </w:p>
    <w:p w:rsidR="002A056D" w:rsidRDefault="002A056D" w:rsidP="007659B6">
      <w:pPr>
        <w:jc w:val="both"/>
        <w:rPr>
          <w:rFonts w:ascii="Arial" w:hAnsi="Arial" w:cs="Arial"/>
          <w:sz w:val="22"/>
          <w:szCs w:val="22"/>
        </w:rPr>
      </w:pPr>
      <w:r w:rsidRPr="00C3423C">
        <w:rPr>
          <w:rFonts w:ascii="Arial" w:hAnsi="Arial" w:cs="Arial"/>
          <w:sz w:val="22"/>
          <w:szCs w:val="22"/>
        </w:rPr>
        <w:t>Transactions</w:t>
      </w:r>
      <w:r>
        <w:rPr>
          <w:rFonts w:ascii="Arial" w:hAnsi="Arial" w:cs="Arial"/>
          <w:sz w:val="22"/>
          <w:szCs w:val="21"/>
        </w:rPr>
        <w:t xml:space="preserve"> of the Police and Crime Commissioner include operating costs of his </w:t>
      </w:r>
      <w:r w:rsidR="00C3423C">
        <w:rPr>
          <w:rFonts w:ascii="Arial" w:hAnsi="Arial" w:cs="Arial"/>
          <w:sz w:val="22"/>
          <w:szCs w:val="21"/>
        </w:rPr>
        <w:t xml:space="preserve">Team </w:t>
      </w:r>
      <w:r>
        <w:rPr>
          <w:rFonts w:ascii="Arial" w:hAnsi="Arial" w:cs="Arial"/>
          <w:sz w:val="22"/>
          <w:szCs w:val="21"/>
        </w:rPr>
        <w:t xml:space="preserve">and certain other corporate costs, which are accounted for as Corporate and Democratic Core expenditure under the Code together with a new classification for the commissioning of services. Gross expenditure includes asset charges (depreciation and revaluation decreases) with all income being included so as to transfer funding to meet the Chief Constable’s Expenditure Account. The Group’s income and expenditure includes all </w:t>
      </w:r>
      <w:r w:rsidR="00B67FF0">
        <w:rPr>
          <w:rFonts w:ascii="Arial" w:hAnsi="Arial" w:cs="Arial"/>
          <w:sz w:val="22"/>
          <w:szCs w:val="21"/>
        </w:rPr>
        <w:t>i</w:t>
      </w:r>
      <w:r>
        <w:rPr>
          <w:rFonts w:ascii="Arial" w:hAnsi="Arial" w:cs="Arial"/>
          <w:sz w:val="22"/>
          <w:szCs w:val="21"/>
        </w:rPr>
        <w:t xml:space="preserve">ncome </w:t>
      </w:r>
      <w:r w:rsidR="00B67FF0">
        <w:rPr>
          <w:rFonts w:ascii="Arial" w:hAnsi="Arial" w:cs="Arial"/>
          <w:sz w:val="22"/>
          <w:szCs w:val="21"/>
        </w:rPr>
        <w:t>and</w:t>
      </w:r>
      <w:r>
        <w:rPr>
          <w:rFonts w:ascii="Arial" w:hAnsi="Arial" w:cs="Arial"/>
          <w:sz w:val="22"/>
          <w:szCs w:val="21"/>
        </w:rPr>
        <w:t xml:space="preserve"> </w:t>
      </w:r>
      <w:r w:rsidR="00B67FF0">
        <w:rPr>
          <w:rFonts w:ascii="Arial" w:hAnsi="Arial" w:cs="Arial"/>
          <w:sz w:val="22"/>
          <w:szCs w:val="21"/>
        </w:rPr>
        <w:t>e</w:t>
      </w:r>
      <w:r>
        <w:rPr>
          <w:rFonts w:ascii="Arial" w:hAnsi="Arial" w:cs="Arial"/>
          <w:sz w:val="22"/>
          <w:szCs w:val="21"/>
        </w:rPr>
        <w:t>xpenditure relating to the Police and Crime Commissioner and Chief Constable.</w:t>
      </w:r>
    </w:p>
    <w:p w:rsidR="002A056D" w:rsidRDefault="002A056D" w:rsidP="007659B6">
      <w:pPr>
        <w:autoSpaceDE w:val="0"/>
        <w:autoSpaceDN w:val="0"/>
        <w:adjustRightInd w:val="0"/>
        <w:rPr>
          <w:rFonts w:ascii="Arial" w:hAnsi="Arial" w:cs="Arial"/>
          <w:color w:val="000000"/>
          <w:sz w:val="22"/>
          <w:szCs w:val="22"/>
        </w:rPr>
      </w:pPr>
    </w:p>
    <w:p w:rsidR="00666F68" w:rsidRDefault="00666F68" w:rsidP="007659B6">
      <w:pPr>
        <w:autoSpaceDE w:val="0"/>
        <w:autoSpaceDN w:val="0"/>
        <w:adjustRightInd w:val="0"/>
        <w:rPr>
          <w:rFonts w:ascii="Arial" w:hAnsi="Arial" w:cs="Arial"/>
          <w:color w:val="000000"/>
          <w:sz w:val="22"/>
          <w:szCs w:val="22"/>
        </w:rPr>
      </w:pPr>
    </w:p>
    <w:p w:rsidR="007F4823" w:rsidRDefault="007F4823" w:rsidP="007659B6">
      <w:pPr>
        <w:autoSpaceDE w:val="0"/>
        <w:autoSpaceDN w:val="0"/>
        <w:adjustRightInd w:val="0"/>
        <w:rPr>
          <w:rFonts w:ascii="Arial" w:hAnsi="Arial" w:cs="Arial"/>
          <w:color w:val="000000"/>
          <w:sz w:val="22"/>
          <w:szCs w:val="22"/>
        </w:rPr>
      </w:pPr>
    </w:p>
    <w:p w:rsidR="002A056D" w:rsidRDefault="002A056D" w:rsidP="007659B6">
      <w:pPr>
        <w:jc w:val="both"/>
        <w:rPr>
          <w:rFonts w:ascii="Arial" w:hAnsi="Arial" w:cs="Arial"/>
          <w:b/>
          <w:sz w:val="22"/>
          <w:szCs w:val="22"/>
        </w:rPr>
      </w:pPr>
      <w:r>
        <w:rPr>
          <w:rFonts w:ascii="Arial" w:hAnsi="Arial" w:cs="Arial"/>
          <w:b/>
          <w:sz w:val="22"/>
          <w:szCs w:val="22"/>
        </w:rPr>
        <w:lastRenderedPageBreak/>
        <w:t>Cash and cash equivalents</w:t>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sz w:val="22"/>
          <w:szCs w:val="22"/>
        </w:rPr>
      </w:pPr>
      <w:r>
        <w:rPr>
          <w:rFonts w:ascii="Arial" w:hAnsi="Arial" w:cs="Arial"/>
          <w:sz w:val="22"/>
          <w:szCs w:val="22"/>
        </w:rPr>
        <w:t xml:space="preserve">Cash is represented by cash in hand and deposits with financial institutions repayable without penalty on notice of not more than 24 hours. This includes instant and callable account bank deposits. The Code does not include strict criteria for the composition of cash equivalents and the Commissioner has some discretion in this policy. Further advice suggests that fixed term deposits are not highly liquid and not readily convertible to cash and, in certain market conditions, there could be a risk of change in value.  On this basis all fixed term deposit investments are accounted for as investments. </w:t>
      </w:r>
    </w:p>
    <w:p w:rsidR="002A056D" w:rsidRDefault="002A056D" w:rsidP="007659B6">
      <w:pPr>
        <w:jc w:val="both"/>
        <w:rPr>
          <w:rFonts w:ascii="Arial" w:hAnsi="Arial" w:cs="Arial"/>
          <w:sz w:val="22"/>
          <w:szCs w:val="22"/>
        </w:rPr>
      </w:pPr>
      <w:r>
        <w:rPr>
          <w:rFonts w:ascii="Arial" w:hAnsi="Arial" w:cs="Arial"/>
          <w:sz w:val="22"/>
          <w:szCs w:val="22"/>
        </w:rPr>
        <w:tab/>
      </w:r>
    </w:p>
    <w:p w:rsidR="002A056D" w:rsidRDefault="002A056D" w:rsidP="007659B6">
      <w:pPr>
        <w:jc w:val="both"/>
        <w:rPr>
          <w:rFonts w:ascii="Arial" w:hAnsi="Arial" w:cs="Arial"/>
          <w:b/>
          <w:sz w:val="22"/>
          <w:szCs w:val="22"/>
        </w:rPr>
      </w:pPr>
      <w:r>
        <w:rPr>
          <w:rFonts w:ascii="Arial" w:hAnsi="Arial" w:cs="Arial"/>
          <w:b/>
          <w:sz w:val="22"/>
          <w:szCs w:val="22"/>
        </w:rPr>
        <w:t>Contingent liabilities</w:t>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sz w:val="22"/>
          <w:szCs w:val="22"/>
        </w:rPr>
      </w:pPr>
      <w:r>
        <w:rPr>
          <w:rFonts w:ascii="Arial" w:hAnsi="Arial" w:cs="Arial"/>
          <w:sz w:val="22"/>
          <w:szCs w:val="22"/>
        </w:rPr>
        <w:t>A contingent liability arises where an event has taken place that gives a possible obligation whose existence will only be confirmed by the occurrence or otherwise of uncertain future events not wholly within the control of the Commissioner or Chief Constable. Contingent liabilities also arise in circumstances where a provision would otherwise be made but either it is not probable that an outflow of resources will be required or the amount of the obligation cannot be measured reliably. Contingent liabilities are not recognised in the Balance Sheet but disclosed in a note to the accounts.</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b/>
          <w:sz w:val="22"/>
          <w:szCs w:val="22"/>
        </w:rPr>
      </w:pPr>
      <w:r>
        <w:rPr>
          <w:rFonts w:ascii="Arial" w:hAnsi="Arial" w:cs="Arial"/>
          <w:b/>
          <w:sz w:val="22"/>
          <w:szCs w:val="22"/>
        </w:rPr>
        <w:t>Contingent assets</w:t>
      </w:r>
    </w:p>
    <w:p w:rsidR="002A056D" w:rsidRDefault="002A056D" w:rsidP="007659B6">
      <w:pPr>
        <w:pStyle w:val="Pa9"/>
        <w:spacing w:before="120"/>
        <w:jc w:val="both"/>
        <w:rPr>
          <w:rFonts w:ascii="Arial" w:hAnsi="Arial" w:cs="Arial"/>
          <w:color w:val="000000"/>
          <w:sz w:val="22"/>
          <w:szCs w:val="22"/>
        </w:rPr>
      </w:pPr>
      <w:r>
        <w:rPr>
          <w:rFonts w:ascii="Arial" w:hAnsi="Arial" w:cs="Arial"/>
          <w:color w:val="000000"/>
          <w:sz w:val="22"/>
          <w:szCs w:val="22"/>
        </w:rPr>
        <w:t>A contingent asset arises where an event has taken place that gives a possible asset whose existence will only be confirmed by the occurrence or otherwise of uncertain future events not wholly within the control of the</w:t>
      </w:r>
      <w:r>
        <w:rPr>
          <w:rFonts w:ascii="Arial" w:hAnsi="Arial" w:cs="Arial"/>
          <w:sz w:val="22"/>
          <w:szCs w:val="22"/>
        </w:rPr>
        <w:t xml:space="preserve"> Commissioner or Chief Constable. C</w:t>
      </w:r>
      <w:r>
        <w:rPr>
          <w:rFonts w:ascii="Arial" w:hAnsi="Arial" w:cs="Arial"/>
          <w:color w:val="000000"/>
          <w:sz w:val="22"/>
          <w:szCs w:val="22"/>
        </w:rPr>
        <w:t>ontingent assets are not recognised in the Balance Sheet but disclosed in a note to the accounts where it is probable that there will be an inflow of economic benefits or service potential.</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b/>
          <w:sz w:val="22"/>
          <w:szCs w:val="22"/>
        </w:rPr>
      </w:pPr>
      <w:r>
        <w:rPr>
          <w:rFonts w:ascii="Arial" w:hAnsi="Arial" w:cs="Arial"/>
          <w:b/>
          <w:sz w:val="22"/>
          <w:szCs w:val="22"/>
        </w:rPr>
        <w:t>Employee benefits</w:t>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sz w:val="22"/>
          <w:szCs w:val="22"/>
          <w:u w:val="single"/>
        </w:rPr>
      </w:pPr>
      <w:r>
        <w:rPr>
          <w:rFonts w:ascii="Arial" w:hAnsi="Arial" w:cs="Arial"/>
          <w:sz w:val="22"/>
          <w:szCs w:val="22"/>
          <w:u w:val="single"/>
        </w:rPr>
        <w:t>Benefits Payable during Employment</w:t>
      </w:r>
    </w:p>
    <w:p w:rsidR="002A056D" w:rsidRDefault="002A056D" w:rsidP="007659B6">
      <w:pPr>
        <w:jc w:val="both"/>
        <w:rPr>
          <w:rFonts w:ascii="Arial" w:hAnsi="Arial" w:cs="Arial"/>
          <w:sz w:val="22"/>
          <w:szCs w:val="22"/>
        </w:rPr>
      </w:pPr>
      <w:r>
        <w:rPr>
          <w:rFonts w:ascii="Arial" w:hAnsi="Arial" w:cs="Arial"/>
          <w:sz w:val="22"/>
          <w:szCs w:val="22"/>
        </w:rPr>
        <w:t xml:space="preserve">Short-term employee benefits are those due to be settled within 12 months of the year-end. They include such benefits as salaries, paid annual leave and paid sick leave, bonuses and non-monetary benefits (e.g. cars) for current employees and are recognised as an expense for services in the year in which employees render service. An accrual is made for the cost of holiday entitlements or any form of leave, </w:t>
      </w:r>
      <w:r w:rsidR="00B67FF0">
        <w:rPr>
          <w:rFonts w:ascii="Arial" w:hAnsi="Arial" w:cs="Arial"/>
          <w:sz w:val="22"/>
          <w:szCs w:val="22"/>
        </w:rPr>
        <w:t>(</w:t>
      </w:r>
      <w:r>
        <w:rPr>
          <w:rFonts w:ascii="Arial" w:hAnsi="Arial" w:cs="Arial"/>
          <w:sz w:val="22"/>
          <w:szCs w:val="22"/>
        </w:rPr>
        <w:t>e.g. annual leave and flexi-leave) as earned by employees but not taken before the year-end which employees can carry forward into the next financial year. The accrual is made at the salary rates applicable in the following accounting year, being the period in which the employee takes the benefit. The accrual is charged to Surplus or Deficit on the Provision of Services, but then reversed out through the Movement in Reserves Statement so that holiday benefits are charged to revenue in the financial year in which the holiday absence occurs.</w:t>
      </w:r>
    </w:p>
    <w:p w:rsidR="002A056D" w:rsidRDefault="002A056D" w:rsidP="007659B6">
      <w:pPr>
        <w:jc w:val="both"/>
        <w:rPr>
          <w:rFonts w:ascii="Arial" w:hAnsi="Arial" w:cs="Arial"/>
          <w:sz w:val="22"/>
          <w:szCs w:val="22"/>
          <w:highlight w:val="yellow"/>
        </w:rPr>
      </w:pPr>
    </w:p>
    <w:p w:rsidR="002A056D" w:rsidRDefault="002A056D" w:rsidP="007659B6">
      <w:pPr>
        <w:jc w:val="both"/>
        <w:rPr>
          <w:rFonts w:ascii="Arial" w:hAnsi="Arial" w:cs="Arial"/>
          <w:sz w:val="22"/>
          <w:szCs w:val="22"/>
          <w:u w:val="single"/>
        </w:rPr>
      </w:pPr>
      <w:r>
        <w:rPr>
          <w:rFonts w:ascii="Arial" w:hAnsi="Arial" w:cs="Arial"/>
          <w:sz w:val="22"/>
          <w:szCs w:val="22"/>
          <w:u w:val="single"/>
        </w:rPr>
        <w:t>Termination Benefits</w:t>
      </w:r>
    </w:p>
    <w:p w:rsidR="002A056D" w:rsidRDefault="002A056D" w:rsidP="007659B6">
      <w:pPr>
        <w:jc w:val="both"/>
        <w:rPr>
          <w:rFonts w:ascii="Arial" w:hAnsi="Arial" w:cs="Arial"/>
          <w:sz w:val="22"/>
          <w:szCs w:val="22"/>
        </w:rPr>
      </w:pPr>
      <w:r>
        <w:rPr>
          <w:rFonts w:ascii="Arial" w:hAnsi="Arial" w:cs="Arial"/>
          <w:sz w:val="22"/>
          <w:szCs w:val="22"/>
        </w:rPr>
        <w:t>Termination benefits are amounts payable as a result of a decision to terminate an employee’s employment before the normal retirement date or an officer’s decision to accept voluntary redundancy and are charged on an accruals basis to the Non Distributed Costs line in the Comprehensive Income and Expenditure Statement when there is a demonstratable commitment to the termination of the employment of an officer or group of officers or making an offer to encourage voluntary redundancy.</w:t>
      </w:r>
    </w:p>
    <w:p w:rsidR="002A056D" w:rsidRDefault="002A056D" w:rsidP="007659B6">
      <w:pPr>
        <w:jc w:val="both"/>
        <w:rPr>
          <w:rFonts w:ascii="Arial" w:hAnsi="Arial" w:cs="Arial"/>
          <w:sz w:val="22"/>
          <w:szCs w:val="22"/>
        </w:rPr>
      </w:pPr>
      <w:r>
        <w:rPr>
          <w:rFonts w:ascii="Arial" w:hAnsi="Arial" w:cs="Arial"/>
          <w:sz w:val="22"/>
          <w:szCs w:val="22"/>
        </w:rPr>
        <w:t>Where termination benefits involve the enhancement of pensions, statutor</w:t>
      </w:r>
      <w:r w:rsidR="004E4A35">
        <w:rPr>
          <w:rFonts w:ascii="Arial" w:hAnsi="Arial" w:cs="Arial"/>
          <w:sz w:val="22"/>
          <w:szCs w:val="22"/>
        </w:rPr>
        <w:t>y provisions require the Police</w:t>
      </w:r>
      <w:r>
        <w:rPr>
          <w:rFonts w:ascii="Arial" w:hAnsi="Arial" w:cs="Arial"/>
          <w:sz w:val="22"/>
          <w:szCs w:val="22"/>
        </w:rPr>
        <w:t xml:space="preserve"> Fund balance to be charged with the amount payable to the pension fund or pensioner in the year, not the amount calculated according to the relevant accounting standards. In the Movement in Reserves Statement, appropriations are required to and from the Pensions Reserve to remove the notional debits and credits for pension enhancement termination benefits and </w:t>
      </w:r>
      <w:r>
        <w:rPr>
          <w:rFonts w:ascii="Arial" w:hAnsi="Arial" w:cs="Arial"/>
          <w:sz w:val="22"/>
          <w:szCs w:val="22"/>
        </w:rPr>
        <w:lastRenderedPageBreak/>
        <w:t>replace them with debits for the cash paid to the pension fund and pensioners and any such amounts payable but unpaid at the year-end.</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u w:val="single"/>
        </w:rPr>
      </w:pPr>
      <w:r>
        <w:rPr>
          <w:rFonts w:ascii="Arial" w:hAnsi="Arial" w:cs="Arial"/>
          <w:sz w:val="22"/>
          <w:szCs w:val="22"/>
          <w:u w:val="single"/>
        </w:rPr>
        <w:t>Post Employment Benefits</w:t>
      </w:r>
    </w:p>
    <w:p w:rsidR="002A056D" w:rsidRDefault="002A056D" w:rsidP="007659B6">
      <w:pPr>
        <w:jc w:val="both"/>
        <w:rPr>
          <w:rFonts w:ascii="Arial" w:hAnsi="Arial" w:cs="Arial"/>
          <w:sz w:val="22"/>
          <w:szCs w:val="22"/>
        </w:rPr>
      </w:pPr>
      <w:r>
        <w:rPr>
          <w:rFonts w:ascii="Arial" w:hAnsi="Arial" w:cs="Arial"/>
          <w:sz w:val="22"/>
          <w:szCs w:val="22"/>
        </w:rPr>
        <w:t>Police Officers’ pensions are unfunded by statute. However, the funding arrangements changed on 1st April 2006 from ‘Pay As You Go’ (i.e. based on payments to current pensioners)</w:t>
      </w:r>
      <w:r w:rsidR="00863F80">
        <w:rPr>
          <w:rFonts w:ascii="Arial" w:hAnsi="Arial" w:cs="Arial"/>
          <w:sz w:val="22"/>
          <w:szCs w:val="22"/>
        </w:rPr>
        <w:t>,</w:t>
      </w:r>
      <w:r>
        <w:rPr>
          <w:rFonts w:ascii="Arial" w:hAnsi="Arial" w:cs="Arial"/>
          <w:sz w:val="22"/>
          <w:szCs w:val="22"/>
        </w:rPr>
        <w:t xml:space="preserve"> a direct charge to the Revenue Account, to an annual employers’ pension contribution based on percentage of salary, with the balance payable to pensioners met from a grant provided by the Home Office. All other employees are eligible to join the Local Government Pension Scheme.  </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 xml:space="preserve">The Commissioner and Chief Constable are participating members of the Rhondda Cynon Taff County Borough Council Pension Fund making appropriate employer contributions into that Pension Fund. </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 xml:space="preserve">Both schemes provide defined benefits to members (retirement lump sums and pensions), earned as employees. </w:t>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b/>
          <w:sz w:val="22"/>
          <w:szCs w:val="22"/>
        </w:rPr>
      </w:pPr>
      <w:r>
        <w:rPr>
          <w:rFonts w:ascii="Arial" w:hAnsi="Arial" w:cs="Arial"/>
          <w:b/>
          <w:sz w:val="22"/>
          <w:szCs w:val="22"/>
        </w:rPr>
        <w:t>Events after the reporting period</w:t>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sz w:val="22"/>
          <w:szCs w:val="22"/>
        </w:rPr>
      </w:pPr>
      <w:r>
        <w:rPr>
          <w:rFonts w:ascii="Arial" w:hAnsi="Arial" w:cs="Arial"/>
          <w:sz w:val="22"/>
          <w:szCs w:val="22"/>
        </w:rPr>
        <w:t xml:space="preserve">Events after the </w:t>
      </w:r>
      <w:r w:rsidR="00863F80">
        <w:rPr>
          <w:rFonts w:ascii="Arial" w:hAnsi="Arial" w:cs="Arial"/>
          <w:sz w:val="22"/>
          <w:szCs w:val="22"/>
        </w:rPr>
        <w:t>b</w:t>
      </w:r>
      <w:r>
        <w:rPr>
          <w:rFonts w:ascii="Arial" w:hAnsi="Arial" w:cs="Arial"/>
          <w:sz w:val="22"/>
          <w:szCs w:val="22"/>
        </w:rPr>
        <w:t xml:space="preserve">alance </w:t>
      </w:r>
      <w:r w:rsidR="00863F80">
        <w:rPr>
          <w:rFonts w:ascii="Arial" w:hAnsi="Arial" w:cs="Arial"/>
          <w:sz w:val="22"/>
          <w:szCs w:val="22"/>
        </w:rPr>
        <w:t>s</w:t>
      </w:r>
      <w:r>
        <w:rPr>
          <w:rFonts w:ascii="Arial" w:hAnsi="Arial" w:cs="Arial"/>
          <w:sz w:val="22"/>
          <w:szCs w:val="22"/>
        </w:rPr>
        <w:t>heet date are those events, both favourable and unfavourable, that occur between the end of the reporting period and the date when the Statement of Accounts is authorised for issue. Events taking place after this latter date are not reflected in the financial statements or notes.</w:t>
      </w:r>
    </w:p>
    <w:p w:rsidR="002A056D" w:rsidRDefault="002A056D" w:rsidP="007659B6">
      <w:pPr>
        <w:jc w:val="both"/>
        <w:rPr>
          <w:rFonts w:ascii="Arial" w:hAnsi="Arial" w:cs="Arial"/>
          <w:sz w:val="22"/>
          <w:szCs w:val="22"/>
        </w:rPr>
      </w:pPr>
      <w:r>
        <w:rPr>
          <w:rFonts w:ascii="Arial" w:hAnsi="Arial" w:cs="Arial"/>
          <w:sz w:val="22"/>
          <w:szCs w:val="22"/>
        </w:rPr>
        <w:t xml:space="preserve"> </w:t>
      </w:r>
    </w:p>
    <w:p w:rsidR="002A056D" w:rsidRDefault="002A056D" w:rsidP="007659B6">
      <w:pPr>
        <w:jc w:val="both"/>
        <w:rPr>
          <w:rFonts w:ascii="Arial" w:hAnsi="Arial" w:cs="Arial"/>
          <w:sz w:val="22"/>
          <w:szCs w:val="22"/>
        </w:rPr>
      </w:pPr>
      <w:r>
        <w:rPr>
          <w:rFonts w:ascii="Arial" w:hAnsi="Arial" w:cs="Arial"/>
          <w:sz w:val="22"/>
          <w:szCs w:val="22"/>
        </w:rPr>
        <w:t>Where events taking place before this date (adjusting events) provide information about conditions existing at the balance sheet date, the figures in the financial statements and notes would be adjusted in all material respects to reflect the impact of this information. Where events taking place before this date (non-adjusting events) are indicative of conditions arising after the balance sheet date, the financial statements are not adjusted, but if material, disclosure will be made in a note.</w:t>
      </w:r>
    </w:p>
    <w:p w:rsidR="002A056D" w:rsidRDefault="002A056D" w:rsidP="007659B6">
      <w:pPr>
        <w:jc w:val="both"/>
        <w:rPr>
          <w:rFonts w:ascii="Arial" w:hAnsi="Arial" w:cs="Arial"/>
          <w:color w:val="FF0000"/>
          <w:sz w:val="22"/>
          <w:szCs w:val="22"/>
        </w:rPr>
      </w:pPr>
      <w:r>
        <w:rPr>
          <w:rFonts w:ascii="Arial" w:hAnsi="Arial" w:cs="Arial"/>
          <w:color w:val="FF0000"/>
          <w:sz w:val="22"/>
          <w:szCs w:val="22"/>
        </w:rPr>
        <w:tab/>
      </w:r>
    </w:p>
    <w:p w:rsidR="002A056D" w:rsidRDefault="002A056D" w:rsidP="007659B6">
      <w:pPr>
        <w:jc w:val="both"/>
        <w:rPr>
          <w:rFonts w:ascii="Arial" w:hAnsi="Arial" w:cs="Arial"/>
          <w:b/>
          <w:sz w:val="22"/>
          <w:szCs w:val="22"/>
        </w:rPr>
      </w:pPr>
      <w:r>
        <w:rPr>
          <w:rFonts w:ascii="Arial" w:hAnsi="Arial" w:cs="Arial"/>
          <w:b/>
          <w:sz w:val="22"/>
          <w:szCs w:val="22"/>
        </w:rPr>
        <w:t>Exceptional items and prior period adjustments</w:t>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sz w:val="22"/>
          <w:szCs w:val="22"/>
        </w:rPr>
      </w:pPr>
      <w:r>
        <w:rPr>
          <w:rFonts w:ascii="Arial" w:hAnsi="Arial" w:cs="Arial"/>
          <w:sz w:val="22"/>
          <w:szCs w:val="22"/>
        </w:rPr>
        <w:t>When items of income and expense are material, their nature and amount is disclosed separately, either on the face of the Comprehensive Income and Expenditure Statement or in the notes to the accounts, depending on how significant the items are to an understanding of financial performance.</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 xml:space="preserve">Prior period adjustments may arise as a result of a change in accounting policies or to correct a material error. Changes in accounting estimates are accounted for prospectively, </w:t>
      </w:r>
      <w:r w:rsidR="00E51AD4">
        <w:rPr>
          <w:rFonts w:ascii="Arial" w:hAnsi="Arial" w:cs="Arial"/>
          <w:sz w:val="22"/>
          <w:szCs w:val="22"/>
        </w:rPr>
        <w:t>(</w:t>
      </w:r>
      <w:r>
        <w:rPr>
          <w:rFonts w:ascii="Arial" w:hAnsi="Arial" w:cs="Arial"/>
          <w:sz w:val="22"/>
          <w:szCs w:val="22"/>
        </w:rPr>
        <w:t>i.e. in the current and future years affected by the change and do not give rise to a prior period adjustment</w:t>
      </w:r>
      <w:r w:rsidR="00E51AD4">
        <w:rPr>
          <w:rFonts w:ascii="Arial" w:hAnsi="Arial" w:cs="Arial"/>
          <w:sz w:val="22"/>
          <w:szCs w:val="22"/>
        </w:rPr>
        <w:t>)</w:t>
      </w:r>
      <w:r>
        <w:rPr>
          <w:rFonts w:ascii="Arial" w:hAnsi="Arial" w:cs="Arial"/>
          <w:sz w:val="22"/>
          <w:szCs w:val="22"/>
        </w:rPr>
        <w:t>.</w:t>
      </w:r>
    </w:p>
    <w:p w:rsidR="002A056D" w:rsidRDefault="002A056D" w:rsidP="007659B6">
      <w:pPr>
        <w:jc w:val="both"/>
        <w:rPr>
          <w:rFonts w:ascii="Arial" w:hAnsi="Arial" w:cs="Arial"/>
          <w:sz w:val="22"/>
          <w:szCs w:val="22"/>
        </w:rPr>
      </w:pPr>
      <w:r>
        <w:rPr>
          <w:rFonts w:ascii="Arial" w:hAnsi="Arial" w:cs="Arial"/>
          <w:sz w:val="22"/>
          <w:szCs w:val="22"/>
        </w:rPr>
        <w:t>Changes in accounting policies are only made when required by proper accounting practices or the change provides more reliable or relevant information about the effect of transactions, other events and conditions on financial position or financial performance.</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Where a change is made, it is applied retrospectively (unless stated otherwise) by adjusting opening balances and comparative amounts for the prior period as if the new policy had always been applied.</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Material errors discovered in prior period figures are corrected retrospectively by amending opening balances and comparative amounts for the prior period.</w:t>
      </w:r>
    </w:p>
    <w:p w:rsidR="002A056D" w:rsidRDefault="002A056D" w:rsidP="007659B6">
      <w:pPr>
        <w:jc w:val="both"/>
        <w:rPr>
          <w:rFonts w:ascii="Arial" w:hAnsi="Arial" w:cs="Arial"/>
          <w:sz w:val="22"/>
          <w:szCs w:val="22"/>
        </w:rPr>
      </w:pPr>
    </w:p>
    <w:p w:rsidR="00004F0E" w:rsidRDefault="00004F0E" w:rsidP="007659B6">
      <w:pPr>
        <w:jc w:val="both"/>
        <w:rPr>
          <w:rFonts w:ascii="Arial" w:hAnsi="Arial" w:cs="Arial"/>
          <w:sz w:val="22"/>
          <w:szCs w:val="22"/>
        </w:rPr>
      </w:pPr>
    </w:p>
    <w:p w:rsidR="00666F68" w:rsidRDefault="00666F68" w:rsidP="007659B6">
      <w:pPr>
        <w:jc w:val="both"/>
        <w:rPr>
          <w:rFonts w:ascii="Arial" w:hAnsi="Arial" w:cs="Arial"/>
          <w:sz w:val="22"/>
          <w:szCs w:val="22"/>
        </w:rPr>
      </w:pPr>
    </w:p>
    <w:p w:rsidR="00004F0E" w:rsidRDefault="00004F0E" w:rsidP="007659B6">
      <w:pPr>
        <w:jc w:val="both"/>
        <w:rPr>
          <w:rFonts w:ascii="Arial" w:hAnsi="Arial" w:cs="Arial"/>
          <w:sz w:val="22"/>
          <w:szCs w:val="22"/>
        </w:rPr>
      </w:pPr>
    </w:p>
    <w:p w:rsidR="002A056D" w:rsidRDefault="002A056D" w:rsidP="007659B6">
      <w:pPr>
        <w:jc w:val="both"/>
        <w:rPr>
          <w:rFonts w:ascii="Arial" w:hAnsi="Arial" w:cs="Arial"/>
          <w:b/>
          <w:sz w:val="22"/>
          <w:szCs w:val="22"/>
        </w:rPr>
      </w:pPr>
      <w:r>
        <w:rPr>
          <w:rFonts w:ascii="Arial" w:hAnsi="Arial" w:cs="Arial"/>
          <w:b/>
          <w:sz w:val="22"/>
          <w:szCs w:val="22"/>
        </w:rPr>
        <w:lastRenderedPageBreak/>
        <w:t>Financial instruments</w:t>
      </w:r>
    </w:p>
    <w:p w:rsidR="002A056D" w:rsidRDefault="002A056D" w:rsidP="007659B6">
      <w:pPr>
        <w:jc w:val="both"/>
        <w:rPr>
          <w:rFonts w:ascii="Arial" w:hAnsi="Arial" w:cs="Arial"/>
          <w:sz w:val="22"/>
          <w:szCs w:val="22"/>
          <w:u w:val="single"/>
        </w:rPr>
      </w:pPr>
    </w:p>
    <w:p w:rsidR="002A056D" w:rsidRDefault="002A056D" w:rsidP="007659B6">
      <w:pPr>
        <w:jc w:val="both"/>
        <w:rPr>
          <w:rFonts w:ascii="Arial" w:hAnsi="Arial" w:cs="Arial"/>
          <w:sz w:val="22"/>
          <w:szCs w:val="22"/>
          <w:u w:val="single"/>
        </w:rPr>
      </w:pPr>
      <w:r>
        <w:rPr>
          <w:rFonts w:ascii="Arial" w:hAnsi="Arial" w:cs="Arial"/>
          <w:sz w:val="22"/>
          <w:szCs w:val="22"/>
          <w:u w:val="single"/>
        </w:rPr>
        <w:t>Financial Liabilities</w:t>
      </w:r>
    </w:p>
    <w:p w:rsidR="002A056D" w:rsidRPr="00863F80" w:rsidRDefault="002A056D" w:rsidP="007659B6">
      <w:pPr>
        <w:jc w:val="both"/>
        <w:rPr>
          <w:rFonts w:ascii="Arial" w:hAnsi="Arial" w:cs="Arial"/>
          <w:sz w:val="22"/>
          <w:szCs w:val="22"/>
        </w:rPr>
      </w:pPr>
      <w:r>
        <w:rPr>
          <w:rFonts w:ascii="Arial" w:hAnsi="Arial" w:cs="Arial"/>
          <w:sz w:val="22"/>
          <w:szCs w:val="22"/>
        </w:rPr>
        <w:t xml:space="preserve">Financial liabilities are recognised on the Balance Sheet when the Commissioner or Chief Constable becomes a party to the contractual provisions of a financial instrument and are initially measured at fair value and are carried at their amortised cost. Annual charges to the Financing and Investment Income and Expenditure line in the Comprehensive Income and Expenditure Statement for interest payable are based on the carrying amount of the liability, multiplied by the </w:t>
      </w:r>
      <w:r w:rsidRPr="00863F80">
        <w:rPr>
          <w:rFonts w:ascii="Arial" w:hAnsi="Arial" w:cs="Arial"/>
          <w:sz w:val="22"/>
          <w:szCs w:val="22"/>
        </w:rPr>
        <w:t>effective rate of interest for the instrument.</w:t>
      </w:r>
    </w:p>
    <w:p w:rsidR="002A056D" w:rsidRPr="00863F80"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sidRPr="00863F80">
        <w:rPr>
          <w:rFonts w:ascii="Arial" w:hAnsi="Arial" w:cs="Arial"/>
          <w:sz w:val="22"/>
          <w:szCs w:val="22"/>
        </w:rPr>
        <w:t xml:space="preserve">The effective </w:t>
      </w:r>
      <w:r w:rsidR="00863F80" w:rsidRPr="00863F80">
        <w:rPr>
          <w:rFonts w:ascii="Arial" w:hAnsi="Arial" w:cs="Arial"/>
          <w:sz w:val="22"/>
          <w:szCs w:val="22"/>
        </w:rPr>
        <w:t xml:space="preserve">rate of </w:t>
      </w:r>
      <w:r w:rsidRPr="00863F80">
        <w:rPr>
          <w:rFonts w:ascii="Arial" w:hAnsi="Arial" w:cs="Arial"/>
          <w:sz w:val="22"/>
          <w:szCs w:val="22"/>
        </w:rPr>
        <w:t xml:space="preserve">interest </w:t>
      </w:r>
      <w:r>
        <w:rPr>
          <w:rFonts w:ascii="Arial" w:hAnsi="Arial" w:cs="Arial"/>
          <w:sz w:val="22"/>
          <w:szCs w:val="22"/>
        </w:rPr>
        <w:t>is the rate that exactly discounts estimated future cash payments over the life of the instrument to the amount at which it was originally recognised. For most of the borrowings the amount presented in the Balance Sheet is the outstanding principal repayable (plus accrued interest); and interest charged to the Comprehensive Income and Expenditure Statement is the amount payable for the year according to the loan agreement.</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u w:val="single"/>
        </w:rPr>
      </w:pPr>
      <w:r>
        <w:rPr>
          <w:rFonts w:ascii="Arial" w:hAnsi="Arial" w:cs="Arial"/>
          <w:sz w:val="22"/>
          <w:szCs w:val="22"/>
          <w:u w:val="single"/>
        </w:rPr>
        <w:t>Financial Assets – Deposits, Loans and Receivables</w:t>
      </w:r>
    </w:p>
    <w:p w:rsidR="002A056D" w:rsidRDefault="002A056D" w:rsidP="007659B6">
      <w:pPr>
        <w:jc w:val="both"/>
        <w:rPr>
          <w:rFonts w:ascii="Arial" w:hAnsi="Arial" w:cs="Arial"/>
          <w:sz w:val="22"/>
          <w:szCs w:val="22"/>
        </w:rPr>
      </w:pPr>
      <w:r>
        <w:rPr>
          <w:rFonts w:ascii="Arial" w:hAnsi="Arial" w:cs="Arial"/>
          <w:sz w:val="22"/>
          <w:szCs w:val="22"/>
        </w:rPr>
        <w:t xml:space="preserve">Deposits, </w:t>
      </w:r>
      <w:r w:rsidR="00863F80">
        <w:rPr>
          <w:rFonts w:ascii="Arial" w:hAnsi="Arial" w:cs="Arial"/>
          <w:sz w:val="22"/>
          <w:szCs w:val="22"/>
        </w:rPr>
        <w:t>l</w:t>
      </w:r>
      <w:r>
        <w:rPr>
          <w:rFonts w:ascii="Arial" w:hAnsi="Arial" w:cs="Arial"/>
          <w:sz w:val="22"/>
          <w:szCs w:val="22"/>
        </w:rPr>
        <w:t>oans and receivables are recognised on the Balance Sheet when the Commissioner or Chief Constable becomes a party to the contractual provisions of a financial instrument and are initially measured at fair value. They are subsequently measured at their amortised cost. Annual credits for interest receivable are based on the carrying amount of the asset multiplied by the effective rate of interest for the instrument.</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 xml:space="preserve">For most of the deposits, loans </w:t>
      </w:r>
      <w:r w:rsidR="00863F80">
        <w:rPr>
          <w:rFonts w:ascii="Arial" w:hAnsi="Arial" w:cs="Arial"/>
          <w:sz w:val="22"/>
          <w:szCs w:val="22"/>
        </w:rPr>
        <w:t xml:space="preserve">and receivables </w:t>
      </w:r>
      <w:r>
        <w:rPr>
          <w:rFonts w:ascii="Arial" w:hAnsi="Arial" w:cs="Arial"/>
          <w:sz w:val="22"/>
          <w:szCs w:val="22"/>
        </w:rPr>
        <w:t>the amount presented in the Balance Sheet is the outstanding principal receivable (plus accrued interest) and interest credited to the Comprehensive Income and Expenditure Statement is the amount receivable for the year in the loan agreement.</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b/>
          <w:sz w:val="22"/>
          <w:szCs w:val="22"/>
        </w:rPr>
      </w:pPr>
      <w:r>
        <w:rPr>
          <w:rFonts w:ascii="Arial" w:hAnsi="Arial" w:cs="Arial"/>
          <w:b/>
          <w:sz w:val="22"/>
          <w:szCs w:val="22"/>
        </w:rPr>
        <w:t>Foreign currency translation</w:t>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sz w:val="22"/>
          <w:szCs w:val="22"/>
        </w:rPr>
      </w:pPr>
      <w:r>
        <w:rPr>
          <w:rFonts w:ascii="Arial" w:hAnsi="Arial" w:cs="Arial"/>
          <w:sz w:val="22"/>
          <w:szCs w:val="22"/>
        </w:rPr>
        <w:t>Where the Commissioner or Chief Constable has entered into a transaction denominated in a foreign currency, the transaction is converted into sterling at the exchange rate applicable on the date the transaction was effective.</w:t>
      </w:r>
    </w:p>
    <w:p w:rsidR="002A056D" w:rsidRDefault="002A056D" w:rsidP="007659B6">
      <w:pPr>
        <w:jc w:val="both"/>
        <w:rPr>
          <w:rFonts w:ascii="Arial" w:hAnsi="Arial" w:cs="Arial"/>
          <w:sz w:val="22"/>
          <w:szCs w:val="22"/>
          <w:highlight w:val="yellow"/>
        </w:rPr>
      </w:pPr>
    </w:p>
    <w:p w:rsidR="002A056D" w:rsidRDefault="002A056D" w:rsidP="007659B6">
      <w:pPr>
        <w:jc w:val="both"/>
        <w:rPr>
          <w:rFonts w:ascii="Arial" w:hAnsi="Arial" w:cs="Arial"/>
          <w:b/>
          <w:sz w:val="22"/>
          <w:szCs w:val="22"/>
        </w:rPr>
      </w:pPr>
      <w:r>
        <w:rPr>
          <w:rFonts w:ascii="Arial" w:hAnsi="Arial" w:cs="Arial"/>
          <w:b/>
          <w:sz w:val="22"/>
          <w:szCs w:val="22"/>
        </w:rPr>
        <w:t>Government grants and other contributions</w:t>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sz w:val="22"/>
          <w:szCs w:val="22"/>
        </w:rPr>
      </w:pPr>
      <w:r>
        <w:rPr>
          <w:rFonts w:ascii="Arial" w:hAnsi="Arial" w:cs="Arial"/>
          <w:sz w:val="22"/>
          <w:szCs w:val="22"/>
        </w:rPr>
        <w:t>Whether paid on account, by instalments or in arrears, government grants and third party contributions and donations are recognised as due to South Wales Police/ the Commissioner when there is reasonable assurance that:</w:t>
      </w:r>
    </w:p>
    <w:p w:rsidR="002A056D" w:rsidRDefault="002A056D" w:rsidP="007659B6">
      <w:pPr>
        <w:jc w:val="both"/>
        <w:rPr>
          <w:rFonts w:ascii="Arial" w:hAnsi="Arial" w:cs="Arial"/>
          <w:sz w:val="22"/>
          <w:szCs w:val="22"/>
        </w:rPr>
      </w:pPr>
    </w:p>
    <w:p w:rsidR="002A056D" w:rsidRDefault="002A056D" w:rsidP="007659B6">
      <w:pPr>
        <w:numPr>
          <w:ilvl w:val="1"/>
          <w:numId w:val="4"/>
        </w:numPr>
        <w:ind w:left="709" w:hanging="283"/>
        <w:jc w:val="both"/>
        <w:rPr>
          <w:rFonts w:ascii="Arial" w:hAnsi="Arial" w:cs="Arial"/>
          <w:sz w:val="22"/>
          <w:szCs w:val="22"/>
        </w:rPr>
      </w:pPr>
      <w:r>
        <w:rPr>
          <w:rFonts w:ascii="Arial" w:hAnsi="Arial" w:cs="Arial"/>
          <w:sz w:val="22"/>
          <w:szCs w:val="22"/>
        </w:rPr>
        <w:t>the Commissioner or Chief Constable will comply with the conditions attached to the payments; and</w:t>
      </w:r>
    </w:p>
    <w:p w:rsidR="002A056D" w:rsidRDefault="002A056D" w:rsidP="007659B6">
      <w:pPr>
        <w:numPr>
          <w:ilvl w:val="0"/>
          <w:numId w:val="4"/>
        </w:numPr>
        <w:ind w:hanging="294"/>
        <w:jc w:val="both"/>
        <w:rPr>
          <w:rFonts w:ascii="Arial" w:hAnsi="Arial" w:cs="Arial"/>
          <w:sz w:val="22"/>
          <w:szCs w:val="22"/>
        </w:rPr>
      </w:pPr>
      <w:r>
        <w:rPr>
          <w:rFonts w:ascii="Arial" w:hAnsi="Arial" w:cs="Arial"/>
          <w:sz w:val="22"/>
          <w:szCs w:val="22"/>
        </w:rPr>
        <w:t>the grants or contributions will be received.</w:t>
      </w:r>
    </w:p>
    <w:p w:rsidR="002A056D" w:rsidRDefault="002A056D" w:rsidP="007659B6">
      <w:pPr>
        <w:jc w:val="both"/>
        <w:rPr>
          <w:rFonts w:ascii="Arial" w:hAnsi="Arial" w:cs="Arial"/>
          <w:sz w:val="22"/>
          <w:szCs w:val="22"/>
        </w:rPr>
      </w:pPr>
      <w:r>
        <w:rPr>
          <w:rFonts w:ascii="Arial" w:hAnsi="Arial" w:cs="Arial"/>
          <w:sz w:val="22"/>
          <w:szCs w:val="22"/>
        </w:rPr>
        <w:tab/>
      </w:r>
    </w:p>
    <w:p w:rsidR="002A056D" w:rsidRDefault="002A056D" w:rsidP="007659B6">
      <w:pPr>
        <w:jc w:val="both"/>
        <w:rPr>
          <w:rFonts w:ascii="Arial" w:hAnsi="Arial" w:cs="Arial"/>
          <w:sz w:val="22"/>
          <w:szCs w:val="22"/>
        </w:rPr>
      </w:pPr>
      <w:r>
        <w:rPr>
          <w:rFonts w:ascii="Arial" w:hAnsi="Arial" w:cs="Arial"/>
          <w:sz w:val="22"/>
          <w:szCs w:val="22"/>
        </w:rPr>
        <w:t>Monies advanced as grants and contributions for which conditions have not been satisfied are carried in the Balance Sheet as creditors. When conditions are satisfied, the grant or contribution is credited to the relevant service line (attributable revenue grants and contributions) or Taxation and Non-Specific Grant Income (non-ring fenced revenue grants and all capital grants) in the Comprehensive Income and Expenditure Statement. Certain low value grants below deminimus are recognised in the year of receipt. Balances are assessed at each year-end and for certain low value deminimus amounts these may be recognised. Should future adjustments be necessary</w:t>
      </w:r>
      <w:r w:rsidR="00863F80">
        <w:rPr>
          <w:rFonts w:ascii="Arial" w:hAnsi="Arial" w:cs="Arial"/>
          <w:sz w:val="22"/>
          <w:szCs w:val="22"/>
        </w:rPr>
        <w:t>,</w:t>
      </w:r>
      <w:r>
        <w:rPr>
          <w:rFonts w:ascii="Arial" w:hAnsi="Arial" w:cs="Arial"/>
          <w:sz w:val="22"/>
          <w:szCs w:val="22"/>
        </w:rPr>
        <w:t xml:space="preserve"> these are accounted for in a future period. </w:t>
      </w:r>
    </w:p>
    <w:p w:rsidR="002A056D" w:rsidRDefault="002A056D" w:rsidP="007659B6">
      <w:pPr>
        <w:jc w:val="both"/>
        <w:rPr>
          <w:rFonts w:ascii="Arial" w:hAnsi="Arial" w:cs="Arial"/>
          <w:sz w:val="22"/>
          <w:szCs w:val="22"/>
        </w:rPr>
      </w:pPr>
      <w:r>
        <w:rPr>
          <w:rFonts w:ascii="Arial" w:hAnsi="Arial" w:cs="Arial"/>
          <w:sz w:val="22"/>
          <w:szCs w:val="22"/>
        </w:rPr>
        <w:tab/>
      </w:r>
    </w:p>
    <w:p w:rsidR="00004F0E" w:rsidRDefault="00004F0E" w:rsidP="007659B6">
      <w:pPr>
        <w:jc w:val="both"/>
        <w:rPr>
          <w:rFonts w:ascii="Arial" w:hAnsi="Arial" w:cs="Arial"/>
          <w:sz w:val="22"/>
          <w:szCs w:val="22"/>
        </w:rPr>
      </w:pPr>
    </w:p>
    <w:p w:rsidR="00004F0E" w:rsidRDefault="00004F0E" w:rsidP="007659B6">
      <w:pPr>
        <w:jc w:val="both"/>
        <w:rPr>
          <w:rFonts w:ascii="Arial" w:hAnsi="Arial" w:cs="Arial"/>
          <w:sz w:val="22"/>
          <w:szCs w:val="22"/>
        </w:rPr>
      </w:pPr>
    </w:p>
    <w:p w:rsidR="002A056D" w:rsidRDefault="002A056D" w:rsidP="007659B6">
      <w:pPr>
        <w:jc w:val="both"/>
        <w:rPr>
          <w:rFonts w:ascii="Arial" w:hAnsi="Arial" w:cs="Arial"/>
          <w:b/>
          <w:sz w:val="22"/>
          <w:szCs w:val="22"/>
        </w:rPr>
      </w:pPr>
      <w:r>
        <w:rPr>
          <w:rFonts w:ascii="Arial" w:hAnsi="Arial" w:cs="Arial"/>
          <w:b/>
          <w:sz w:val="22"/>
          <w:szCs w:val="22"/>
        </w:rPr>
        <w:lastRenderedPageBreak/>
        <w:t>Intangible assets</w:t>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sz w:val="22"/>
          <w:szCs w:val="22"/>
        </w:rPr>
      </w:pPr>
      <w:r>
        <w:rPr>
          <w:rFonts w:ascii="Arial" w:hAnsi="Arial" w:cs="Arial"/>
          <w:sz w:val="22"/>
          <w:szCs w:val="22"/>
        </w:rPr>
        <w:t>Expenditure on non-monetary assets that do not have physical substance but are controlled as a result of past events (e.g. software licences) is capitalised when it is expected that future economic benefits or service potential will flow from the intangible asset. Intangible assets are measured initially at cost. Amounts are only revalued where the fair value of the assets can be determined by reference to an active market. In practice, no intangible asset meets this criterion, and they are therefore carried at amortised cost.</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b/>
          <w:sz w:val="22"/>
          <w:szCs w:val="22"/>
        </w:rPr>
      </w:pPr>
      <w:r>
        <w:rPr>
          <w:rFonts w:ascii="Arial" w:hAnsi="Arial" w:cs="Arial"/>
          <w:b/>
          <w:sz w:val="22"/>
          <w:szCs w:val="22"/>
        </w:rPr>
        <w:t>Inventories and long-term contracts</w:t>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sz w:val="22"/>
          <w:szCs w:val="22"/>
        </w:rPr>
      </w:pPr>
      <w:r>
        <w:rPr>
          <w:rFonts w:ascii="Arial" w:hAnsi="Arial" w:cs="Arial"/>
          <w:sz w:val="22"/>
          <w:szCs w:val="22"/>
        </w:rPr>
        <w:t>Inventories (stocks) are valued at the lower of cost or net realisable value. Long term contracts are accounted for on the basis of charging the Surplus or Deficit on the Provision of Services with the value of works and services received under the contract during the financial year.</w:t>
      </w:r>
    </w:p>
    <w:p w:rsidR="002A056D" w:rsidRDefault="002A056D" w:rsidP="007659B6">
      <w:pPr>
        <w:jc w:val="both"/>
        <w:rPr>
          <w:rFonts w:ascii="Arial" w:hAnsi="Arial" w:cs="Arial"/>
          <w:sz w:val="22"/>
          <w:szCs w:val="22"/>
          <w:highlight w:val="yellow"/>
        </w:rPr>
      </w:pPr>
    </w:p>
    <w:p w:rsidR="00C55DA0" w:rsidRDefault="00C55DA0" w:rsidP="007659B6">
      <w:pPr>
        <w:jc w:val="both"/>
        <w:rPr>
          <w:rFonts w:ascii="Arial" w:hAnsi="Arial" w:cs="Arial"/>
          <w:color w:val="000000"/>
          <w:sz w:val="22"/>
          <w:szCs w:val="22"/>
        </w:rPr>
      </w:pPr>
      <w:r w:rsidRPr="006E7BB4">
        <w:rPr>
          <w:rFonts w:ascii="Arial" w:hAnsi="Arial" w:cs="Arial"/>
          <w:b/>
          <w:sz w:val="22"/>
          <w:szCs w:val="22"/>
        </w:rPr>
        <w:t>Joint arrangements -</w:t>
      </w:r>
      <w:r>
        <w:rPr>
          <w:rFonts w:ascii="Arial" w:hAnsi="Arial" w:cs="Arial"/>
          <w:b/>
          <w:sz w:val="22"/>
          <w:szCs w:val="22"/>
        </w:rPr>
        <w:t xml:space="preserve"> </w:t>
      </w:r>
      <w:r>
        <w:rPr>
          <w:rFonts w:ascii="Arial" w:hAnsi="Arial" w:cs="Arial"/>
          <w:b/>
          <w:color w:val="000000"/>
          <w:sz w:val="22"/>
          <w:szCs w:val="22"/>
        </w:rPr>
        <w:t>Accounting for the consolidation of joint arrangements</w:t>
      </w:r>
      <w:r>
        <w:rPr>
          <w:rFonts w:ascii="Arial" w:hAnsi="Arial" w:cs="Arial"/>
          <w:color w:val="000000"/>
          <w:sz w:val="22"/>
          <w:szCs w:val="22"/>
        </w:rPr>
        <w:t xml:space="preserve"> </w:t>
      </w:r>
    </w:p>
    <w:p w:rsidR="00C55DA0" w:rsidRDefault="00C55DA0" w:rsidP="007659B6">
      <w:pPr>
        <w:autoSpaceDE w:val="0"/>
        <w:autoSpaceDN w:val="0"/>
        <w:adjustRightInd w:val="0"/>
        <w:jc w:val="both"/>
        <w:rPr>
          <w:rFonts w:ascii="Arial" w:hAnsi="Arial" w:cs="Arial"/>
          <w:color w:val="000000"/>
          <w:sz w:val="22"/>
          <w:szCs w:val="22"/>
        </w:rPr>
      </w:pPr>
    </w:p>
    <w:p w:rsidR="00C55DA0" w:rsidRPr="00F201EA" w:rsidRDefault="00C55DA0" w:rsidP="007659B6">
      <w:pPr>
        <w:jc w:val="both"/>
        <w:rPr>
          <w:rFonts w:ascii="Arial" w:hAnsi="Arial" w:cs="Arial"/>
          <w:sz w:val="22"/>
          <w:szCs w:val="22"/>
        </w:rPr>
      </w:pPr>
      <w:r w:rsidRPr="00F201EA">
        <w:rPr>
          <w:rFonts w:ascii="Arial" w:hAnsi="Arial" w:cs="Arial"/>
          <w:sz w:val="22"/>
          <w:szCs w:val="22"/>
        </w:rPr>
        <w:t>Where the Commissioner/</w:t>
      </w:r>
      <w:r>
        <w:rPr>
          <w:rFonts w:ascii="Arial" w:hAnsi="Arial" w:cs="Arial"/>
          <w:sz w:val="22"/>
          <w:szCs w:val="22"/>
        </w:rPr>
        <w:t xml:space="preserve"> </w:t>
      </w:r>
      <w:r w:rsidRPr="00F201EA">
        <w:rPr>
          <w:rFonts w:ascii="Arial" w:hAnsi="Arial" w:cs="Arial"/>
          <w:sz w:val="22"/>
          <w:szCs w:val="22"/>
        </w:rPr>
        <w:t>Force has entered into collaborative arrangements with other Commissioners/</w:t>
      </w:r>
      <w:r>
        <w:rPr>
          <w:rFonts w:ascii="Arial" w:hAnsi="Arial" w:cs="Arial"/>
          <w:sz w:val="22"/>
          <w:szCs w:val="22"/>
        </w:rPr>
        <w:t xml:space="preserve"> </w:t>
      </w:r>
      <w:r w:rsidRPr="00F201EA">
        <w:rPr>
          <w:rFonts w:ascii="Arial" w:hAnsi="Arial" w:cs="Arial"/>
          <w:sz w:val="22"/>
          <w:szCs w:val="22"/>
        </w:rPr>
        <w:t>Forces an assessment has been made against IFRS 11 Joint Arrangement to determine the appropriate accounting treatment.</w:t>
      </w:r>
      <w:r>
        <w:rPr>
          <w:rFonts w:ascii="Arial" w:hAnsi="Arial" w:cs="Arial"/>
          <w:sz w:val="22"/>
          <w:szCs w:val="22"/>
        </w:rPr>
        <w:t xml:space="preserve">  </w:t>
      </w:r>
      <w:r w:rsidRPr="00F201EA">
        <w:rPr>
          <w:rFonts w:ascii="Arial" w:hAnsi="Arial" w:cs="Arial"/>
          <w:sz w:val="22"/>
          <w:szCs w:val="22"/>
        </w:rPr>
        <w:t>IFRS11 requires all such arrangements to be classed as either Joint Ventures or Joint Operations. All of the Commissioner’s/</w:t>
      </w:r>
      <w:r>
        <w:rPr>
          <w:rFonts w:ascii="Arial" w:hAnsi="Arial" w:cs="Arial"/>
          <w:sz w:val="22"/>
          <w:szCs w:val="22"/>
        </w:rPr>
        <w:t xml:space="preserve"> </w:t>
      </w:r>
      <w:r w:rsidRPr="00F201EA">
        <w:rPr>
          <w:rFonts w:ascii="Arial" w:hAnsi="Arial" w:cs="Arial"/>
          <w:sz w:val="22"/>
          <w:szCs w:val="22"/>
        </w:rPr>
        <w:t>Force’s such arrangements are classed as Joint Operations where the Commissioner/</w:t>
      </w:r>
      <w:r>
        <w:rPr>
          <w:rFonts w:ascii="Arial" w:hAnsi="Arial" w:cs="Arial"/>
          <w:sz w:val="22"/>
          <w:szCs w:val="22"/>
        </w:rPr>
        <w:t xml:space="preserve"> </w:t>
      </w:r>
      <w:r w:rsidRPr="00F201EA">
        <w:rPr>
          <w:rFonts w:ascii="Arial" w:hAnsi="Arial" w:cs="Arial"/>
          <w:sz w:val="22"/>
          <w:szCs w:val="22"/>
        </w:rPr>
        <w:t>Force is entitled to their fair share of the Joint Operations’ Assets and Liabilities.</w:t>
      </w:r>
    </w:p>
    <w:p w:rsidR="002A056D" w:rsidRDefault="002A056D" w:rsidP="007659B6">
      <w:pPr>
        <w:jc w:val="both"/>
        <w:rPr>
          <w:rFonts w:ascii="Arial" w:hAnsi="Arial" w:cs="Arial"/>
          <w:b/>
          <w:sz w:val="22"/>
          <w:szCs w:val="22"/>
          <w:highlight w:val="yellow"/>
        </w:rPr>
      </w:pPr>
    </w:p>
    <w:p w:rsidR="002A056D" w:rsidRDefault="002A056D" w:rsidP="007659B6">
      <w:pPr>
        <w:jc w:val="both"/>
        <w:rPr>
          <w:rFonts w:ascii="Arial" w:hAnsi="Arial" w:cs="Arial"/>
          <w:b/>
          <w:sz w:val="22"/>
          <w:szCs w:val="22"/>
        </w:rPr>
      </w:pPr>
      <w:r>
        <w:rPr>
          <w:rFonts w:ascii="Arial" w:hAnsi="Arial" w:cs="Arial"/>
          <w:b/>
          <w:sz w:val="22"/>
          <w:szCs w:val="22"/>
        </w:rPr>
        <w:t>Leases</w:t>
      </w:r>
    </w:p>
    <w:p w:rsidR="002A056D" w:rsidRDefault="002A056D" w:rsidP="007659B6">
      <w:pPr>
        <w:jc w:val="both"/>
        <w:rPr>
          <w:rFonts w:ascii="Arial" w:hAnsi="Arial" w:cs="Arial"/>
          <w:sz w:val="22"/>
          <w:szCs w:val="22"/>
        </w:rPr>
      </w:pPr>
      <w:r>
        <w:rPr>
          <w:rFonts w:ascii="Arial" w:hAnsi="Arial" w:cs="Arial"/>
          <w:sz w:val="22"/>
          <w:szCs w:val="22"/>
        </w:rPr>
        <w:t>Costs are charged to the Comprehensive Income and Expenditure Statement over the life of the lease.</w:t>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b/>
          <w:sz w:val="22"/>
          <w:szCs w:val="22"/>
        </w:rPr>
      </w:pPr>
      <w:r>
        <w:rPr>
          <w:rFonts w:ascii="Arial" w:hAnsi="Arial" w:cs="Arial"/>
          <w:b/>
          <w:sz w:val="22"/>
          <w:szCs w:val="22"/>
        </w:rPr>
        <w:t>Non-current assets held for sale</w:t>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sz w:val="22"/>
          <w:szCs w:val="22"/>
        </w:rPr>
      </w:pPr>
      <w:r>
        <w:rPr>
          <w:rFonts w:ascii="Arial" w:hAnsi="Arial" w:cs="Arial"/>
          <w:sz w:val="22"/>
          <w:szCs w:val="22"/>
        </w:rPr>
        <w:t xml:space="preserve">When it becomes probable that the carrying amount of an asset will be recovered principally through a sale transaction rather than through its continuing use, it is reclassified as an </w:t>
      </w:r>
      <w:r w:rsidR="007D3F7E">
        <w:rPr>
          <w:rFonts w:ascii="Arial" w:hAnsi="Arial" w:cs="Arial"/>
          <w:sz w:val="22"/>
          <w:szCs w:val="22"/>
        </w:rPr>
        <w:t>a</w:t>
      </w:r>
      <w:r>
        <w:rPr>
          <w:rFonts w:ascii="Arial" w:hAnsi="Arial" w:cs="Arial"/>
          <w:sz w:val="22"/>
          <w:szCs w:val="22"/>
        </w:rPr>
        <w:t xml:space="preserve">sset </w:t>
      </w:r>
      <w:r w:rsidR="007D3F7E">
        <w:rPr>
          <w:rFonts w:ascii="Arial" w:hAnsi="Arial" w:cs="Arial"/>
          <w:sz w:val="22"/>
          <w:szCs w:val="22"/>
        </w:rPr>
        <w:t>h</w:t>
      </w:r>
      <w:r>
        <w:rPr>
          <w:rFonts w:ascii="Arial" w:hAnsi="Arial" w:cs="Arial"/>
          <w:sz w:val="22"/>
          <w:szCs w:val="22"/>
        </w:rPr>
        <w:t xml:space="preserve">eld for </w:t>
      </w:r>
      <w:r w:rsidR="007D3F7E">
        <w:rPr>
          <w:rFonts w:ascii="Arial" w:hAnsi="Arial" w:cs="Arial"/>
          <w:sz w:val="22"/>
          <w:szCs w:val="22"/>
        </w:rPr>
        <w:t>s</w:t>
      </w:r>
      <w:r>
        <w:rPr>
          <w:rFonts w:ascii="Arial" w:hAnsi="Arial" w:cs="Arial"/>
          <w:sz w:val="22"/>
          <w:szCs w:val="22"/>
        </w:rPr>
        <w:t xml:space="preserve">ale. The asset is revalued immediately before reclassification and then carried at the lower of this amount and fair value less costs to sell. Where there is a subsequent decrease to fair value less costs to sell, the loss is posted to the Other Operating Expenditure line in the Comprehensive Income and Expenditure Statement. Gains in fair value are recognised only up to the amount of any previous losses recognised in the Surplus or Deficit on Provision of Services. Depreciation is not charged on </w:t>
      </w:r>
      <w:r w:rsidR="007D3F7E">
        <w:rPr>
          <w:rFonts w:ascii="Arial" w:hAnsi="Arial" w:cs="Arial"/>
          <w:sz w:val="22"/>
          <w:szCs w:val="22"/>
        </w:rPr>
        <w:t>a</w:t>
      </w:r>
      <w:r>
        <w:rPr>
          <w:rFonts w:ascii="Arial" w:hAnsi="Arial" w:cs="Arial"/>
          <w:sz w:val="22"/>
          <w:szCs w:val="22"/>
        </w:rPr>
        <w:t xml:space="preserve">ssets </w:t>
      </w:r>
      <w:r w:rsidR="007D3F7E">
        <w:rPr>
          <w:rFonts w:ascii="Arial" w:hAnsi="Arial" w:cs="Arial"/>
          <w:sz w:val="22"/>
          <w:szCs w:val="22"/>
        </w:rPr>
        <w:t>h</w:t>
      </w:r>
      <w:r>
        <w:rPr>
          <w:rFonts w:ascii="Arial" w:hAnsi="Arial" w:cs="Arial"/>
          <w:sz w:val="22"/>
          <w:szCs w:val="22"/>
        </w:rPr>
        <w:t xml:space="preserve">eld for </w:t>
      </w:r>
      <w:r w:rsidR="007D3F7E">
        <w:rPr>
          <w:rFonts w:ascii="Arial" w:hAnsi="Arial" w:cs="Arial"/>
          <w:sz w:val="22"/>
          <w:szCs w:val="22"/>
        </w:rPr>
        <w:t>s</w:t>
      </w:r>
      <w:r>
        <w:rPr>
          <w:rFonts w:ascii="Arial" w:hAnsi="Arial" w:cs="Arial"/>
          <w:sz w:val="22"/>
          <w:szCs w:val="22"/>
        </w:rPr>
        <w:t>ale.</w:t>
      </w:r>
    </w:p>
    <w:p w:rsidR="002A056D" w:rsidRDefault="002A056D" w:rsidP="007659B6">
      <w:pPr>
        <w:spacing w:before="100" w:beforeAutospacing="1" w:after="100" w:afterAutospacing="1"/>
        <w:jc w:val="both"/>
        <w:rPr>
          <w:rFonts w:ascii="Arial" w:hAnsi="Arial" w:cs="Arial"/>
          <w:color w:val="FF0000"/>
          <w:sz w:val="22"/>
          <w:szCs w:val="21"/>
        </w:rPr>
      </w:pPr>
      <w:r>
        <w:rPr>
          <w:rFonts w:ascii="Arial" w:hAnsi="Arial" w:cs="Arial"/>
          <w:sz w:val="22"/>
          <w:szCs w:val="21"/>
        </w:rPr>
        <w:t xml:space="preserve">Capital receipts in excess of £10,000, after initial recognition in the Comprehensive Income and Expenditure Statement, are taken to the Capital Receipts Reserve and can only be used for capital investments or debt redemption with receipts less than £10,000 being kept in the Comprehensive Income and Expenditure Statement. </w:t>
      </w:r>
    </w:p>
    <w:p w:rsidR="002A056D" w:rsidRDefault="002A056D" w:rsidP="007659B6">
      <w:pPr>
        <w:jc w:val="both"/>
        <w:rPr>
          <w:rFonts w:ascii="Arial" w:hAnsi="Arial" w:cs="Arial"/>
          <w:b/>
          <w:sz w:val="22"/>
          <w:szCs w:val="22"/>
        </w:rPr>
      </w:pPr>
      <w:r>
        <w:rPr>
          <w:rFonts w:ascii="Arial" w:hAnsi="Arial" w:cs="Arial"/>
          <w:b/>
          <w:sz w:val="22"/>
          <w:szCs w:val="22"/>
        </w:rPr>
        <w:t>Overheads</w:t>
      </w:r>
    </w:p>
    <w:p w:rsidR="002A056D" w:rsidRDefault="002A056D" w:rsidP="007659B6">
      <w:pPr>
        <w:jc w:val="both"/>
        <w:rPr>
          <w:rFonts w:ascii="Arial" w:hAnsi="Arial" w:cs="Arial"/>
          <w:b/>
          <w:sz w:val="22"/>
          <w:szCs w:val="22"/>
        </w:rPr>
      </w:pPr>
    </w:p>
    <w:p w:rsidR="002A056D" w:rsidRDefault="007D3F7E" w:rsidP="007659B6">
      <w:pPr>
        <w:jc w:val="both"/>
        <w:rPr>
          <w:rFonts w:ascii="Arial" w:hAnsi="Arial" w:cs="Arial"/>
          <w:sz w:val="22"/>
          <w:szCs w:val="22"/>
        </w:rPr>
      </w:pPr>
      <w:r>
        <w:rPr>
          <w:rFonts w:ascii="Arial" w:hAnsi="Arial" w:cs="Arial"/>
          <w:sz w:val="22"/>
          <w:szCs w:val="22"/>
        </w:rPr>
        <w:t xml:space="preserve">The cost </w:t>
      </w:r>
      <w:r w:rsidR="002A056D">
        <w:rPr>
          <w:rFonts w:ascii="Arial" w:hAnsi="Arial" w:cs="Arial"/>
          <w:sz w:val="22"/>
          <w:szCs w:val="22"/>
        </w:rPr>
        <w:t xml:space="preserve">of overheads and support services are charged to those that benefit from the supply or service in accordance with the costing principles of the CIPFA Service Reporting Code of Practice for Local Authorities (SeRCOP). </w:t>
      </w:r>
    </w:p>
    <w:p w:rsidR="00C55DA0" w:rsidRDefault="00C55DA0" w:rsidP="007659B6">
      <w:pPr>
        <w:jc w:val="both"/>
        <w:rPr>
          <w:rFonts w:ascii="Arial" w:hAnsi="Arial" w:cs="Arial"/>
          <w:sz w:val="22"/>
          <w:szCs w:val="22"/>
        </w:rPr>
      </w:pPr>
    </w:p>
    <w:p w:rsidR="00C55DA0" w:rsidRDefault="00C55DA0" w:rsidP="007659B6">
      <w:pPr>
        <w:jc w:val="both"/>
        <w:rPr>
          <w:rFonts w:ascii="Arial" w:hAnsi="Arial" w:cs="Arial"/>
          <w:sz w:val="22"/>
          <w:szCs w:val="22"/>
        </w:rPr>
      </w:pPr>
    </w:p>
    <w:p w:rsidR="00C55DA0" w:rsidRDefault="00C55DA0" w:rsidP="007659B6">
      <w:pPr>
        <w:jc w:val="both"/>
        <w:rPr>
          <w:rFonts w:ascii="Arial" w:hAnsi="Arial" w:cs="Arial"/>
          <w:sz w:val="22"/>
          <w:szCs w:val="22"/>
        </w:rPr>
      </w:pPr>
    </w:p>
    <w:p w:rsidR="002A056D" w:rsidRDefault="002A056D" w:rsidP="007659B6">
      <w:pPr>
        <w:jc w:val="both"/>
        <w:rPr>
          <w:rFonts w:ascii="Arial" w:hAnsi="Arial" w:cs="Arial"/>
          <w:sz w:val="22"/>
          <w:szCs w:val="22"/>
        </w:rPr>
      </w:pPr>
    </w:p>
    <w:p w:rsidR="00004F0E" w:rsidRDefault="00004F0E" w:rsidP="007659B6">
      <w:pPr>
        <w:jc w:val="both"/>
        <w:rPr>
          <w:rFonts w:ascii="Arial" w:hAnsi="Arial" w:cs="Arial"/>
          <w:sz w:val="22"/>
          <w:szCs w:val="22"/>
        </w:rPr>
      </w:pPr>
    </w:p>
    <w:p w:rsidR="002A056D" w:rsidRDefault="002A056D" w:rsidP="007659B6">
      <w:pPr>
        <w:jc w:val="both"/>
        <w:rPr>
          <w:rFonts w:ascii="Arial" w:hAnsi="Arial" w:cs="Arial"/>
          <w:b/>
          <w:sz w:val="22"/>
          <w:szCs w:val="22"/>
        </w:rPr>
      </w:pPr>
      <w:r>
        <w:rPr>
          <w:rFonts w:ascii="Arial" w:hAnsi="Arial" w:cs="Arial"/>
          <w:b/>
          <w:sz w:val="22"/>
          <w:szCs w:val="22"/>
        </w:rPr>
        <w:lastRenderedPageBreak/>
        <w:t>Property, plant and equipment</w:t>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sz w:val="22"/>
          <w:szCs w:val="22"/>
        </w:rPr>
      </w:pPr>
      <w:r>
        <w:rPr>
          <w:rFonts w:ascii="Arial" w:hAnsi="Arial" w:cs="Arial"/>
          <w:sz w:val="22"/>
          <w:szCs w:val="22"/>
        </w:rPr>
        <w:t xml:space="preserve">Assets that have physical substance and are held for use in the production or supply of goods or services, for rental to others, or for administrative purposes and that are expected to be used during more than one financial year are classified as </w:t>
      </w:r>
      <w:r w:rsidR="007D3F7E">
        <w:rPr>
          <w:rFonts w:ascii="Arial" w:hAnsi="Arial" w:cs="Arial"/>
          <w:sz w:val="22"/>
          <w:szCs w:val="22"/>
        </w:rPr>
        <w:t>p</w:t>
      </w:r>
      <w:r>
        <w:rPr>
          <w:rFonts w:ascii="Arial" w:hAnsi="Arial" w:cs="Arial"/>
          <w:sz w:val="22"/>
          <w:szCs w:val="22"/>
        </w:rPr>
        <w:t xml:space="preserve">roperty, </w:t>
      </w:r>
      <w:r w:rsidR="007D3F7E">
        <w:rPr>
          <w:rFonts w:ascii="Arial" w:hAnsi="Arial" w:cs="Arial"/>
          <w:sz w:val="22"/>
          <w:szCs w:val="22"/>
        </w:rPr>
        <w:t>p</w:t>
      </w:r>
      <w:r>
        <w:rPr>
          <w:rFonts w:ascii="Arial" w:hAnsi="Arial" w:cs="Arial"/>
          <w:sz w:val="22"/>
          <w:szCs w:val="22"/>
        </w:rPr>
        <w:t xml:space="preserve">lant and </w:t>
      </w:r>
      <w:r w:rsidR="007D3F7E">
        <w:rPr>
          <w:rFonts w:ascii="Arial" w:hAnsi="Arial" w:cs="Arial"/>
          <w:sz w:val="22"/>
          <w:szCs w:val="22"/>
        </w:rPr>
        <w:t>e</w:t>
      </w:r>
      <w:r>
        <w:rPr>
          <w:rFonts w:ascii="Arial" w:hAnsi="Arial" w:cs="Arial"/>
          <w:sz w:val="22"/>
          <w:szCs w:val="22"/>
        </w:rPr>
        <w:t>quipment.</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u w:val="single"/>
        </w:rPr>
      </w:pPr>
      <w:r>
        <w:rPr>
          <w:rFonts w:ascii="Arial" w:hAnsi="Arial" w:cs="Arial"/>
          <w:sz w:val="22"/>
          <w:szCs w:val="22"/>
          <w:u w:val="single"/>
        </w:rPr>
        <w:t>Recognition</w:t>
      </w:r>
    </w:p>
    <w:p w:rsidR="002A056D" w:rsidRDefault="002A056D" w:rsidP="007659B6">
      <w:pPr>
        <w:jc w:val="both"/>
        <w:rPr>
          <w:rFonts w:ascii="Arial" w:hAnsi="Arial" w:cs="Arial"/>
          <w:sz w:val="22"/>
          <w:szCs w:val="22"/>
        </w:rPr>
      </w:pPr>
      <w:r>
        <w:rPr>
          <w:rFonts w:ascii="Arial" w:hAnsi="Arial" w:cs="Arial"/>
          <w:sz w:val="22"/>
          <w:szCs w:val="22"/>
        </w:rPr>
        <w:t xml:space="preserve">Expenditure on the acquisition, creation or enhancement of </w:t>
      </w:r>
      <w:r w:rsidR="007D3F7E">
        <w:rPr>
          <w:rFonts w:ascii="Arial" w:hAnsi="Arial" w:cs="Arial"/>
          <w:sz w:val="22"/>
          <w:szCs w:val="22"/>
        </w:rPr>
        <w:t>p</w:t>
      </w:r>
      <w:r>
        <w:rPr>
          <w:rFonts w:ascii="Arial" w:hAnsi="Arial" w:cs="Arial"/>
          <w:sz w:val="22"/>
          <w:szCs w:val="22"/>
        </w:rPr>
        <w:t xml:space="preserve">roperty, </w:t>
      </w:r>
      <w:r w:rsidR="007D3F7E">
        <w:rPr>
          <w:rFonts w:ascii="Arial" w:hAnsi="Arial" w:cs="Arial"/>
          <w:sz w:val="22"/>
          <w:szCs w:val="22"/>
        </w:rPr>
        <w:t>p</w:t>
      </w:r>
      <w:r>
        <w:rPr>
          <w:rFonts w:ascii="Arial" w:hAnsi="Arial" w:cs="Arial"/>
          <w:sz w:val="22"/>
          <w:szCs w:val="22"/>
        </w:rPr>
        <w:t xml:space="preserve">lant and </w:t>
      </w:r>
      <w:r w:rsidR="007D3F7E">
        <w:rPr>
          <w:rFonts w:ascii="Arial" w:hAnsi="Arial" w:cs="Arial"/>
          <w:sz w:val="22"/>
          <w:szCs w:val="22"/>
        </w:rPr>
        <w:t>e</w:t>
      </w:r>
      <w:r>
        <w:rPr>
          <w:rFonts w:ascii="Arial" w:hAnsi="Arial" w:cs="Arial"/>
          <w:sz w:val="22"/>
          <w:szCs w:val="22"/>
        </w:rPr>
        <w:t xml:space="preserve">quipment is capitalised on an accruals basis, provided that it is probable that the future economic benefits or service potential associated with the item will flow and the cost of the item can be measured reliably. Expenditure that maintains but does not add to an asset’s potential to deliver future economic benefits or service potential (i.e. repairs and maintenance) is charged as an expense when it is incurred. </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1"/>
        </w:rPr>
      </w:pPr>
      <w:r>
        <w:rPr>
          <w:rFonts w:ascii="Arial" w:hAnsi="Arial" w:cs="Arial"/>
          <w:sz w:val="22"/>
          <w:szCs w:val="21"/>
        </w:rPr>
        <w:t>The full value of capital expenditure is included in the additions line but the carrying value going forward reflects the value of the asset. A</w:t>
      </w:r>
      <w:r>
        <w:rPr>
          <w:rFonts w:ascii="Arial" w:hAnsi="Arial" w:cs="Arial"/>
          <w:sz w:val="22"/>
          <w:szCs w:val="22"/>
        </w:rPr>
        <w:t xml:space="preserve">ssets </w:t>
      </w:r>
      <w:r>
        <w:rPr>
          <w:rFonts w:ascii="Arial" w:hAnsi="Arial" w:cs="Arial"/>
          <w:sz w:val="22"/>
          <w:szCs w:val="21"/>
        </w:rPr>
        <w:t xml:space="preserve">individually (or </w:t>
      </w:r>
      <w:r w:rsidRPr="00F67EF9">
        <w:rPr>
          <w:rFonts w:ascii="Arial" w:hAnsi="Arial" w:cs="Arial"/>
          <w:sz w:val="22"/>
          <w:szCs w:val="21"/>
        </w:rPr>
        <w:t>collectively valued over £5</w:t>
      </w:r>
      <w:r w:rsidR="00A547C8" w:rsidRPr="00F67EF9">
        <w:rPr>
          <w:rFonts w:ascii="Arial" w:hAnsi="Arial" w:cs="Arial"/>
          <w:sz w:val="22"/>
          <w:szCs w:val="21"/>
        </w:rPr>
        <w:t>,000</w:t>
      </w:r>
      <w:r w:rsidRPr="00F67EF9">
        <w:rPr>
          <w:rFonts w:ascii="Arial" w:hAnsi="Arial" w:cs="Arial"/>
          <w:sz w:val="22"/>
          <w:szCs w:val="21"/>
        </w:rPr>
        <w:t>)</w:t>
      </w:r>
      <w:r>
        <w:rPr>
          <w:rFonts w:ascii="Arial" w:hAnsi="Arial" w:cs="Arial"/>
          <w:sz w:val="22"/>
          <w:szCs w:val="21"/>
        </w:rPr>
        <w:t xml:space="preserve"> are capitalised, where their estimated life is of material benefit beyond one year. </w:t>
      </w:r>
    </w:p>
    <w:p w:rsidR="002A056D" w:rsidRDefault="002A056D" w:rsidP="007659B6">
      <w:pPr>
        <w:jc w:val="both"/>
        <w:rPr>
          <w:rFonts w:ascii="Arial" w:hAnsi="Arial" w:cs="Arial"/>
          <w:sz w:val="22"/>
          <w:szCs w:val="22"/>
          <w:highlight w:val="yellow"/>
        </w:rPr>
      </w:pPr>
    </w:p>
    <w:p w:rsidR="002A056D" w:rsidRDefault="002A056D" w:rsidP="007659B6">
      <w:pPr>
        <w:jc w:val="both"/>
        <w:rPr>
          <w:rFonts w:ascii="Arial" w:hAnsi="Arial" w:cs="Arial"/>
          <w:sz w:val="22"/>
          <w:szCs w:val="22"/>
          <w:u w:val="single"/>
        </w:rPr>
      </w:pPr>
      <w:r>
        <w:rPr>
          <w:rFonts w:ascii="Arial" w:hAnsi="Arial" w:cs="Arial"/>
          <w:sz w:val="22"/>
          <w:szCs w:val="22"/>
          <w:u w:val="single"/>
        </w:rPr>
        <w:t>Measurement</w:t>
      </w:r>
    </w:p>
    <w:p w:rsidR="002A056D" w:rsidRDefault="002A056D" w:rsidP="007659B6">
      <w:pPr>
        <w:jc w:val="both"/>
        <w:rPr>
          <w:rFonts w:ascii="Arial" w:hAnsi="Arial" w:cs="Arial"/>
          <w:sz w:val="22"/>
          <w:szCs w:val="22"/>
        </w:rPr>
      </w:pPr>
      <w:r>
        <w:rPr>
          <w:rFonts w:ascii="Arial" w:hAnsi="Arial" w:cs="Arial"/>
          <w:sz w:val="22"/>
          <w:szCs w:val="22"/>
        </w:rPr>
        <w:t>Assets are initially measured at cost, comprising:</w:t>
      </w:r>
    </w:p>
    <w:p w:rsidR="002A056D" w:rsidRDefault="002A056D" w:rsidP="007659B6">
      <w:pPr>
        <w:jc w:val="both"/>
        <w:rPr>
          <w:rFonts w:ascii="Arial" w:hAnsi="Arial" w:cs="Arial"/>
          <w:sz w:val="22"/>
          <w:szCs w:val="22"/>
        </w:rPr>
      </w:pPr>
    </w:p>
    <w:p w:rsidR="002A056D" w:rsidRDefault="002A056D" w:rsidP="007659B6">
      <w:pPr>
        <w:numPr>
          <w:ilvl w:val="2"/>
          <w:numId w:val="20"/>
        </w:numPr>
        <w:ind w:left="709" w:hanging="283"/>
        <w:jc w:val="both"/>
        <w:rPr>
          <w:rFonts w:ascii="Arial" w:hAnsi="Arial" w:cs="Arial"/>
          <w:sz w:val="22"/>
          <w:szCs w:val="22"/>
        </w:rPr>
      </w:pPr>
      <w:r>
        <w:rPr>
          <w:rFonts w:ascii="Arial" w:hAnsi="Arial" w:cs="Arial"/>
          <w:sz w:val="22"/>
          <w:szCs w:val="22"/>
        </w:rPr>
        <w:t>the purchase price; and</w:t>
      </w:r>
    </w:p>
    <w:p w:rsidR="002A056D" w:rsidRDefault="002A056D" w:rsidP="007659B6">
      <w:pPr>
        <w:numPr>
          <w:ilvl w:val="2"/>
          <w:numId w:val="20"/>
        </w:numPr>
        <w:ind w:left="709" w:hanging="283"/>
        <w:jc w:val="both"/>
        <w:rPr>
          <w:rFonts w:ascii="Arial" w:hAnsi="Arial" w:cs="Arial"/>
          <w:sz w:val="22"/>
          <w:szCs w:val="22"/>
        </w:rPr>
      </w:pPr>
      <w:r>
        <w:rPr>
          <w:rFonts w:ascii="Arial" w:hAnsi="Arial" w:cs="Arial"/>
          <w:sz w:val="22"/>
          <w:szCs w:val="22"/>
        </w:rPr>
        <w:t>any costs attributable to bringing the asset to the location and condition necessary for it to be capable of operating in the manner intended by management.</w:t>
      </w:r>
    </w:p>
    <w:p w:rsidR="002A056D" w:rsidRDefault="002A056D" w:rsidP="007659B6">
      <w:pPr>
        <w:jc w:val="both"/>
        <w:rPr>
          <w:rFonts w:ascii="Arial" w:hAnsi="Arial" w:cs="Arial"/>
          <w:sz w:val="22"/>
          <w:szCs w:val="22"/>
        </w:rPr>
      </w:pPr>
      <w:r>
        <w:rPr>
          <w:rFonts w:ascii="Arial" w:hAnsi="Arial" w:cs="Arial"/>
          <w:sz w:val="22"/>
          <w:szCs w:val="22"/>
        </w:rPr>
        <w:tab/>
      </w:r>
    </w:p>
    <w:p w:rsidR="002A056D" w:rsidRDefault="002A056D" w:rsidP="007659B6">
      <w:pPr>
        <w:jc w:val="both"/>
        <w:rPr>
          <w:rFonts w:ascii="Arial" w:hAnsi="Arial" w:cs="Arial"/>
          <w:sz w:val="22"/>
          <w:szCs w:val="22"/>
        </w:rPr>
      </w:pPr>
      <w:r>
        <w:rPr>
          <w:rFonts w:ascii="Arial" w:hAnsi="Arial" w:cs="Arial"/>
          <w:sz w:val="22"/>
          <w:szCs w:val="22"/>
        </w:rPr>
        <w:t xml:space="preserve">The Code in summary prescribes the following bases for measuring classes of </w:t>
      </w:r>
      <w:r w:rsidR="007D3F7E">
        <w:rPr>
          <w:rFonts w:ascii="Arial" w:hAnsi="Arial" w:cs="Arial"/>
          <w:sz w:val="22"/>
          <w:szCs w:val="22"/>
        </w:rPr>
        <w:t>p</w:t>
      </w:r>
      <w:r>
        <w:rPr>
          <w:rFonts w:ascii="Arial" w:hAnsi="Arial" w:cs="Arial"/>
          <w:sz w:val="22"/>
          <w:szCs w:val="22"/>
        </w:rPr>
        <w:t xml:space="preserve">roperty, </w:t>
      </w:r>
      <w:r w:rsidR="007D3F7E">
        <w:rPr>
          <w:rFonts w:ascii="Arial" w:hAnsi="Arial" w:cs="Arial"/>
          <w:sz w:val="22"/>
          <w:szCs w:val="22"/>
        </w:rPr>
        <w:t>p</w:t>
      </w:r>
      <w:r>
        <w:rPr>
          <w:rFonts w:ascii="Arial" w:hAnsi="Arial" w:cs="Arial"/>
          <w:sz w:val="22"/>
          <w:szCs w:val="22"/>
        </w:rPr>
        <w:t xml:space="preserve">lant and </w:t>
      </w:r>
      <w:r w:rsidR="007D3F7E">
        <w:rPr>
          <w:rFonts w:ascii="Arial" w:hAnsi="Arial" w:cs="Arial"/>
          <w:sz w:val="22"/>
          <w:szCs w:val="22"/>
        </w:rPr>
        <w:t>e</w:t>
      </w:r>
      <w:r>
        <w:rPr>
          <w:rFonts w:ascii="Arial" w:hAnsi="Arial" w:cs="Arial"/>
          <w:sz w:val="22"/>
          <w:szCs w:val="22"/>
        </w:rPr>
        <w:t>quipment:</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Separate val</w:t>
      </w:r>
      <w:r w:rsidR="007D3F7E">
        <w:rPr>
          <w:rFonts w:ascii="Arial" w:hAnsi="Arial" w:cs="Arial"/>
          <w:sz w:val="22"/>
          <w:szCs w:val="22"/>
        </w:rPr>
        <w:t>uations for l</w:t>
      </w:r>
      <w:r>
        <w:rPr>
          <w:rFonts w:ascii="Arial" w:hAnsi="Arial" w:cs="Arial"/>
          <w:sz w:val="22"/>
          <w:szCs w:val="22"/>
        </w:rPr>
        <w:t xml:space="preserve">and and </w:t>
      </w:r>
      <w:r w:rsidR="007D3F7E">
        <w:rPr>
          <w:rFonts w:ascii="Arial" w:hAnsi="Arial" w:cs="Arial"/>
          <w:sz w:val="22"/>
          <w:szCs w:val="22"/>
        </w:rPr>
        <w:t>b</w:t>
      </w:r>
      <w:r>
        <w:rPr>
          <w:rFonts w:ascii="Arial" w:hAnsi="Arial" w:cs="Arial"/>
          <w:sz w:val="22"/>
          <w:szCs w:val="22"/>
        </w:rPr>
        <w:t>uildings and any components.</w:t>
      </w:r>
    </w:p>
    <w:p w:rsidR="002A056D" w:rsidRDefault="002A056D" w:rsidP="007659B6">
      <w:pPr>
        <w:ind w:left="720"/>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Inclusion of an estimate of the remaining useful life of the building and any components.</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The value methodology is determined by the classification of the asset:</w:t>
      </w:r>
    </w:p>
    <w:p w:rsidR="002A056D" w:rsidRDefault="002A056D" w:rsidP="007659B6">
      <w:pPr>
        <w:jc w:val="both"/>
        <w:rPr>
          <w:rFonts w:ascii="Arial" w:hAnsi="Arial" w:cs="Arial"/>
          <w:sz w:val="22"/>
          <w:szCs w:val="22"/>
        </w:rPr>
      </w:pPr>
    </w:p>
    <w:p w:rsidR="002A056D" w:rsidRDefault="002A056D" w:rsidP="007659B6">
      <w:pPr>
        <w:numPr>
          <w:ilvl w:val="2"/>
          <w:numId w:val="22"/>
        </w:numPr>
        <w:ind w:left="709" w:hanging="283"/>
        <w:jc w:val="both"/>
        <w:rPr>
          <w:rFonts w:ascii="Arial" w:hAnsi="Arial" w:cs="Arial"/>
          <w:sz w:val="22"/>
          <w:szCs w:val="22"/>
        </w:rPr>
      </w:pPr>
      <w:r>
        <w:rPr>
          <w:rFonts w:ascii="Arial" w:hAnsi="Arial" w:cs="Arial"/>
          <w:sz w:val="22"/>
          <w:szCs w:val="22"/>
        </w:rPr>
        <w:t>Assets Under Construction – Depreciated Historic Cost;</w:t>
      </w:r>
    </w:p>
    <w:p w:rsidR="002A056D" w:rsidRDefault="002A056D" w:rsidP="007659B6">
      <w:pPr>
        <w:numPr>
          <w:ilvl w:val="2"/>
          <w:numId w:val="22"/>
        </w:numPr>
        <w:ind w:left="709" w:hanging="283"/>
        <w:jc w:val="both"/>
        <w:rPr>
          <w:rFonts w:ascii="Arial" w:hAnsi="Arial" w:cs="Arial"/>
          <w:sz w:val="22"/>
          <w:szCs w:val="22"/>
        </w:rPr>
      </w:pPr>
      <w:r>
        <w:rPr>
          <w:rFonts w:ascii="Arial" w:hAnsi="Arial" w:cs="Arial"/>
          <w:sz w:val="22"/>
          <w:szCs w:val="22"/>
        </w:rPr>
        <w:t xml:space="preserve">Other </w:t>
      </w:r>
      <w:r w:rsidR="007D3F7E">
        <w:rPr>
          <w:rFonts w:ascii="Arial" w:hAnsi="Arial" w:cs="Arial"/>
          <w:sz w:val="22"/>
          <w:szCs w:val="22"/>
        </w:rPr>
        <w:t>l</w:t>
      </w:r>
      <w:r>
        <w:rPr>
          <w:rFonts w:ascii="Arial" w:hAnsi="Arial" w:cs="Arial"/>
          <w:sz w:val="22"/>
          <w:szCs w:val="22"/>
        </w:rPr>
        <w:t xml:space="preserve">and and </w:t>
      </w:r>
      <w:r w:rsidR="007D3F7E">
        <w:rPr>
          <w:rFonts w:ascii="Arial" w:hAnsi="Arial" w:cs="Arial"/>
          <w:sz w:val="22"/>
          <w:szCs w:val="22"/>
        </w:rPr>
        <w:t>b</w:t>
      </w:r>
      <w:r>
        <w:rPr>
          <w:rFonts w:ascii="Arial" w:hAnsi="Arial" w:cs="Arial"/>
          <w:sz w:val="22"/>
          <w:szCs w:val="22"/>
        </w:rPr>
        <w:t xml:space="preserve">uildings - Current value based </w:t>
      </w:r>
      <w:r w:rsidRPr="00F67EF9">
        <w:rPr>
          <w:rFonts w:ascii="Arial" w:hAnsi="Arial" w:cs="Arial"/>
          <w:sz w:val="22"/>
          <w:szCs w:val="22"/>
        </w:rPr>
        <w:t xml:space="preserve">on </w:t>
      </w:r>
      <w:r w:rsidR="00E74BE9" w:rsidRPr="00F67EF9">
        <w:rPr>
          <w:rFonts w:ascii="Arial" w:hAnsi="Arial" w:cs="Arial"/>
          <w:sz w:val="22"/>
          <w:szCs w:val="22"/>
        </w:rPr>
        <w:t>‘Market Value’ (MV)</w:t>
      </w:r>
      <w:r w:rsidR="00F67EF9" w:rsidRPr="00F67EF9">
        <w:rPr>
          <w:rFonts w:ascii="Arial" w:hAnsi="Arial" w:cs="Arial"/>
          <w:sz w:val="22"/>
          <w:szCs w:val="22"/>
        </w:rPr>
        <w:t>,</w:t>
      </w:r>
      <w:r w:rsidR="00E74BE9">
        <w:rPr>
          <w:rFonts w:ascii="Arial" w:hAnsi="Arial" w:cs="Arial"/>
          <w:sz w:val="22"/>
          <w:szCs w:val="22"/>
        </w:rPr>
        <w:t xml:space="preserve"> </w:t>
      </w:r>
      <w:r>
        <w:rPr>
          <w:rFonts w:ascii="Arial" w:hAnsi="Arial" w:cs="Arial"/>
          <w:sz w:val="22"/>
          <w:szCs w:val="22"/>
        </w:rPr>
        <w:t>existing use (EUV)</w:t>
      </w:r>
      <w:r w:rsidR="00F67EF9">
        <w:rPr>
          <w:rFonts w:ascii="Arial" w:hAnsi="Arial" w:cs="Arial"/>
          <w:sz w:val="22"/>
          <w:szCs w:val="22"/>
        </w:rPr>
        <w:t xml:space="preserve"> or Depreciated Replacement Cost (DRC)</w:t>
      </w:r>
      <w:r>
        <w:rPr>
          <w:rFonts w:ascii="Arial" w:hAnsi="Arial" w:cs="Arial"/>
          <w:sz w:val="22"/>
          <w:szCs w:val="22"/>
        </w:rPr>
        <w:t>;</w:t>
      </w:r>
    </w:p>
    <w:p w:rsidR="002A056D" w:rsidRDefault="002A056D" w:rsidP="007659B6">
      <w:pPr>
        <w:numPr>
          <w:ilvl w:val="0"/>
          <w:numId w:val="22"/>
        </w:numPr>
        <w:ind w:left="709" w:hanging="283"/>
        <w:jc w:val="both"/>
        <w:rPr>
          <w:rFonts w:ascii="Arial" w:hAnsi="Arial" w:cs="Arial"/>
          <w:sz w:val="22"/>
          <w:szCs w:val="22"/>
        </w:rPr>
      </w:pPr>
      <w:r>
        <w:rPr>
          <w:rFonts w:ascii="Arial" w:hAnsi="Arial" w:cs="Arial"/>
          <w:sz w:val="22"/>
          <w:szCs w:val="22"/>
        </w:rPr>
        <w:t>Where there is no market based evidence of current value, because of the specialist nature of the asset and the asset is rarely sold, this is estimated using a depreciated replacement cost approach;</w:t>
      </w:r>
    </w:p>
    <w:p w:rsidR="002A056D" w:rsidRDefault="002A056D" w:rsidP="007659B6">
      <w:pPr>
        <w:numPr>
          <w:ilvl w:val="2"/>
          <w:numId w:val="22"/>
        </w:numPr>
        <w:ind w:left="709" w:hanging="283"/>
        <w:jc w:val="both"/>
        <w:rPr>
          <w:rFonts w:ascii="Arial" w:hAnsi="Arial" w:cs="Arial"/>
          <w:sz w:val="22"/>
          <w:szCs w:val="22"/>
        </w:rPr>
      </w:pPr>
      <w:r>
        <w:rPr>
          <w:rFonts w:ascii="Arial" w:hAnsi="Arial" w:cs="Arial"/>
          <w:sz w:val="22"/>
          <w:szCs w:val="22"/>
        </w:rPr>
        <w:t>Vehicles</w:t>
      </w:r>
      <w:r w:rsidR="007D3F7E">
        <w:rPr>
          <w:rFonts w:ascii="Arial" w:hAnsi="Arial" w:cs="Arial"/>
          <w:sz w:val="22"/>
          <w:szCs w:val="22"/>
        </w:rPr>
        <w:t>,</w:t>
      </w:r>
      <w:r>
        <w:rPr>
          <w:rFonts w:ascii="Arial" w:hAnsi="Arial" w:cs="Arial"/>
          <w:sz w:val="22"/>
          <w:szCs w:val="22"/>
        </w:rPr>
        <w:t xml:space="preserve"> </w:t>
      </w:r>
      <w:r w:rsidR="007D3F7E">
        <w:rPr>
          <w:rFonts w:ascii="Arial" w:hAnsi="Arial" w:cs="Arial"/>
          <w:sz w:val="22"/>
          <w:szCs w:val="22"/>
        </w:rPr>
        <w:t>p</w:t>
      </w:r>
      <w:r>
        <w:rPr>
          <w:rFonts w:ascii="Arial" w:hAnsi="Arial" w:cs="Arial"/>
          <w:sz w:val="22"/>
          <w:szCs w:val="22"/>
        </w:rPr>
        <w:t>lant</w:t>
      </w:r>
      <w:r w:rsidR="007D3F7E">
        <w:rPr>
          <w:rFonts w:ascii="Arial" w:hAnsi="Arial" w:cs="Arial"/>
          <w:sz w:val="22"/>
          <w:szCs w:val="22"/>
        </w:rPr>
        <w:t>,</w:t>
      </w:r>
      <w:r>
        <w:rPr>
          <w:rFonts w:ascii="Arial" w:hAnsi="Arial" w:cs="Arial"/>
          <w:sz w:val="22"/>
          <w:szCs w:val="22"/>
        </w:rPr>
        <w:t xml:space="preserve"> </w:t>
      </w:r>
      <w:r w:rsidR="007D3F7E">
        <w:rPr>
          <w:rFonts w:ascii="Arial" w:hAnsi="Arial" w:cs="Arial"/>
          <w:sz w:val="22"/>
          <w:szCs w:val="22"/>
        </w:rPr>
        <w:t>f</w:t>
      </w:r>
      <w:r>
        <w:rPr>
          <w:rFonts w:ascii="Arial" w:hAnsi="Arial" w:cs="Arial"/>
          <w:sz w:val="22"/>
          <w:szCs w:val="22"/>
        </w:rPr>
        <w:t xml:space="preserve">urniture and </w:t>
      </w:r>
      <w:r w:rsidR="007D3F7E">
        <w:rPr>
          <w:rFonts w:ascii="Arial" w:hAnsi="Arial" w:cs="Arial"/>
          <w:sz w:val="22"/>
          <w:szCs w:val="22"/>
        </w:rPr>
        <w:t>e</w:t>
      </w:r>
      <w:r>
        <w:rPr>
          <w:rFonts w:ascii="Arial" w:hAnsi="Arial" w:cs="Arial"/>
          <w:sz w:val="22"/>
          <w:szCs w:val="22"/>
        </w:rPr>
        <w:t>qu</w:t>
      </w:r>
      <w:r w:rsidR="00F67EF9">
        <w:rPr>
          <w:rFonts w:ascii="Arial" w:hAnsi="Arial" w:cs="Arial"/>
          <w:sz w:val="22"/>
          <w:szCs w:val="22"/>
        </w:rPr>
        <w:t>ipment - DRC</w:t>
      </w:r>
      <w:r>
        <w:rPr>
          <w:rFonts w:ascii="Arial" w:hAnsi="Arial" w:cs="Arial"/>
          <w:sz w:val="22"/>
          <w:szCs w:val="22"/>
        </w:rPr>
        <w:t xml:space="preserve"> if EUV cannot be determined;</w:t>
      </w:r>
    </w:p>
    <w:p w:rsidR="002A056D" w:rsidRDefault="002A056D" w:rsidP="007659B6">
      <w:pPr>
        <w:numPr>
          <w:ilvl w:val="2"/>
          <w:numId w:val="22"/>
        </w:numPr>
        <w:ind w:left="709" w:hanging="283"/>
        <w:jc w:val="both"/>
        <w:rPr>
          <w:rFonts w:ascii="Arial" w:hAnsi="Arial" w:cs="Arial"/>
          <w:sz w:val="22"/>
          <w:szCs w:val="22"/>
        </w:rPr>
      </w:pPr>
      <w:r>
        <w:rPr>
          <w:rFonts w:ascii="Arial" w:hAnsi="Arial" w:cs="Arial"/>
          <w:sz w:val="22"/>
          <w:szCs w:val="22"/>
        </w:rPr>
        <w:t>Surplus Assets - Fair Value based on existing use (EUV);</w:t>
      </w:r>
    </w:p>
    <w:p w:rsidR="002A056D" w:rsidRDefault="002A056D" w:rsidP="007659B6">
      <w:pPr>
        <w:numPr>
          <w:ilvl w:val="2"/>
          <w:numId w:val="22"/>
        </w:numPr>
        <w:ind w:left="709" w:hanging="283"/>
        <w:jc w:val="both"/>
        <w:rPr>
          <w:rFonts w:ascii="Arial" w:hAnsi="Arial" w:cs="Arial"/>
          <w:sz w:val="22"/>
          <w:szCs w:val="22"/>
        </w:rPr>
      </w:pPr>
      <w:r>
        <w:rPr>
          <w:rFonts w:ascii="Arial" w:hAnsi="Arial" w:cs="Arial"/>
          <w:sz w:val="22"/>
          <w:szCs w:val="22"/>
        </w:rPr>
        <w:t>Assets held for sale - measured at the lower of carrying amount and fair value less costs to sell, and depreciation on those assets should cease; and</w:t>
      </w:r>
    </w:p>
    <w:p w:rsidR="002A056D" w:rsidRPr="00BA5289" w:rsidRDefault="002A056D" w:rsidP="001B7B3A">
      <w:pPr>
        <w:numPr>
          <w:ilvl w:val="2"/>
          <w:numId w:val="22"/>
        </w:numPr>
        <w:ind w:left="709" w:hanging="283"/>
        <w:jc w:val="both"/>
        <w:rPr>
          <w:rFonts w:ascii="Arial" w:hAnsi="Arial" w:cs="Arial"/>
          <w:sz w:val="22"/>
          <w:szCs w:val="22"/>
        </w:rPr>
      </w:pPr>
      <w:r w:rsidRPr="00BA5289">
        <w:rPr>
          <w:rFonts w:ascii="Arial" w:hAnsi="Arial" w:cs="Arial"/>
          <w:sz w:val="22"/>
          <w:szCs w:val="22"/>
        </w:rPr>
        <w:t xml:space="preserve">Investment property - Fair </w:t>
      </w:r>
      <w:r w:rsidR="007D3F7E" w:rsidRPr="00BA5289">
        <w:rPr>
          <w:rFonts w:ascii="Arial" w:hAnsi="Arial" w:cs="Arial"/>
          <w:sz w:val="22"/>
          <w:szCs w:val="22"/>
        </w:rPr>
        <w:t>V</w:t>
      </w:r>
      <w:r w:rsidRPr="00BA5289">
        <w:rPr>
          <w:rFonts w:ascii="Arial" w:hAnsi="Arial" w:cs="Arial"/>
          <w:sz w:val="22"/>
          <w:szCs w:val="22"/>
        </w:rPr>
        <w:t xml:space="preserve">alue in its highest and best use, </w:t>
      </w:r>
      <w:r w:rsidR="00E51AD4" w:rsidRPr="00BA5289">
        <w:rPr>
          <w:rFonts w:ascii="Arial" w:hAnsi="Arial" w:cs="Arial"/>
          <w:sz w:val="22"/>
          <w:szCs w:val="22"/>
        </w:rPr>
        <w:t>(</w:t>
      </w:r>
      <w:r w:rsidRPr="00BA5289">
        <w:rPr>
          <w:rFonts w:ascii="Arial" w:hAnsi="Arial" w:cs="Arial"/>
          <w:sz w:val="22"/>
          <w:szCs w:val="22"/>
        </w:rPr>
        <w:t>i.e. market value</w:t>
      </w:r>
      <w:r w:rsidR="00E51AD4" w:rsidRPr="00BA5289">
        <w:rPr>
          <w:rFonts w:ascii="Arial" w:hAnsi="Arial" w:cs="Arial"/>
          <w:sz w:val="22"/>
          <w:szCs w:val="22"/>
        </w:rPr>
        <w:t>)</w:t>
      </w:r>
      <w:r w:rsidRPr="00BA5289">
        <w:rPr>
          <w:rFonts w:ascii="Arial" w:hAnsi="Arial" w:cs="Arial"/>
          <w:sz w:val="22"/>
          <w:szCs w:val="22"/>
        </w:rPr>
        <w:t>.</w:t>
      </w:r>
    </w:p>
    <w:p w:rsidR="002A056D" w:rsidRPr="002B4CD7" w:rsidRDefault="002A056D" w:rsidP="007659B6">
      <w:pPr>
        <w:numPr>
          <w:ilvl w:val="0"/>
          <w:numId w:val="42"/>
        </w:numPr>
        <w:jc w:val="both"/>
        <w:rPr>
          <w:rFonts w:ascii="Arial" w:hAnsi="Arial" w:cs="Arial"/>
          <w:sz w:val="22"/>
          <w:szCs w:val="22"/>
        </w:rPr>
      </w:pPr>
      <w:r w:rsidRPr="002B4CD7">
        <w:rPr>
          <w:rFonts w:ascii="Arial" w:hAnsi="Arial" w:cs="Arial"/>
          <w:sz w:val="22"/>
          <w:szCs w:val="22"/>
        </w:rPr>
        <w:t xml:space="preserve">Assets included in the Balance Sheet at current value are revalued sufficiently regularly to ensure that their carrying amount is not materially different from their current value at the year-end, but as a minimum every five </w:t>
      </w:r>
      <w:r w:rsidRPr="00F67EF9">
        <w:rPr>
          <w:rFonts w:ascii="Arial" w:hAnsi="Arial" w:cs="Arial"/>
          <w:sz w:val="22"/>
          <w:szCs w:val="22"/>
        </w:rPr>
        <w:t xml:space="preserve">years. </w:t>
      </w:r>
      <w:r w:rsidR="002B4CD7" w:rsidRPr="00F67EF9">
        <w:rPr>
          <w:rFonts w:ascii="Arial" w:hAnsi="Arial" w:cs="Arial"/>
          <w:sz w:val="22"/>
          <w:szCs w:val="22"/>
        </w:rPr>
        <w:t>External valuations are contracted out to  - GVA Grimley Limited, trading as GVA.</w:t>
      </w:r>
      <w:r w:rsidR="002B4CD7" w:rsidRPr="00F67EF9">
        <w:t xml:space="preserve"> </w:t>
      </w:r>
      <w:hyperlink r:id="rId31" w:history="1">
        <w:r w:rsidR="002B4CD7" w:rsidRPr="00F67EF9">
          <w:rPr>
            <w:rStyle w:val="Hyperlink"/>
            <w:rFonts w:ascii="Arial" w:hAnsi="Arial" w:cs="Arial"/>
            <w:sz w:val="22"/>
            <w:szCs w:val="22"/>
          </w:rPr>
          <w:t>http://www.gva.co.uk/</w:t>
        </w:r>
      </w:hyperlink>
      <w:r w:rsidR="002B4CD7" w:rsidRPr="00F67EF9">
        <w:rPr>
          <w:rFonts w:ascii="Arial" w:hAnsi="Arial" w:cs="Arial"/>
          <w:sz w:val="22"/>
          <w:szCs w:val="22"/>
        </w:rPr>
        <w:t>.</w:t>
      </w:r>
      <w:r w:rsidR="002B4CD7" w:rsidRPr="002B4CD7">
        <w:rPr>
          <w:rFonts w:ascii="Arial" w:hAnsi="Arial" w:cs="Arial"/>
          <w:sz w:val="22"/>
          <w:szCs w:val="22"/>
        </w:rPr>
        <w:t xml:space="preserve">  </w:t>
      </w:r>
      <w:r w:rsidRPr="002B4CD7">
        <w:rPr>
          <w:rFonts w:ascii="Arial" w:hAnsi="Arial" w:cs="Arial"/>
          <w:sz w:val="22"/>
          <w:szCs w:val="22"/>
        </w:rPr>
        <w:t xml:space="preserve">Increases in valuations are matched by credits to the Revaluation Reserve to recognise unrealised gains. Exceptionally, gains might be credited to the Comprehensive Income and Expenditure Statement where they arise from the reversal of a loss previously charged to a service. </w:t>
      </w:r>
    </w:p>
    <w:p w:rsidR="008A122E" w:rsidRDefault="008A122E" w:rsidP="007659B6">
      <w:pPr>
        <w:jc w:val="both"/>
        <w:rPr>
          <w:rFonts w:ascii="Arial" w:hAnsi="Arial" w:cs="Arial"/>
          <w:sz w:val="22"/>
          <w:szCs w:val="22"/>
        </w:rPr>
      </w:pPr>
    </w:p>
    <w:p w:rsidR="004C4F37" w:rsidRDefault="004C4F37"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lastRenderedPageBreak/>
        <w:t>When decreases in value are identified, they are accounted for by:</w:t>
      </w:r>
    </w:p>
    <w:p w:rsidR="002A056D" w:rsidRDefault="002A056D" w:rsidP="007659B6">
      <w:pPr>
        <w:jc w:val="both"/>
        <w:rPr>
          <w:rFonts w:ascii="Arial" w:hAnsi="Arial" w:cs="Arial"/>
          <w:sz w:val="22"/>
          <w:szCs w:val="22"/>
        </w:rPr>
      </w:pPr>
    </w:p>
    <w:p w:rsidR="002A056D" w:rsidRDefault="002A056D" w:rsidP="007659B6">
      <w:pPr>
        <w:numPr>
          <w:ilvl w:val="0"/>
          <w:numId w:val="6"/>
        </w:numPr>
        <w:jc w:val="both"/>
        <w:rPr>
          <w:rFonts w:ascii="Arial" w:hAnsi="Arial" w:cs="Arial"/>
          <w:sz w:val="22"/>
          <w:szCs w:val="22"/>
        </w:rPr>
      </w:pPr>
      <w:r>
        <w:rPr>
          <w:rFonts w:ascii="Arial" w:hAnsi="Arial" w:cs="Arial"/>
          <w:sz w:val="22"/>
          <w:szCs w:val="22"/>
        </w:rPr>
        <w:t>where there is a balance of revaluation gains for the asset in the Revaluation Reserve, the carrying amount of the asset is written down against that balance (up to the amount of the accumulated gains); and</w:t>
      </w:r>
    </w:p>
    <w:p w:rsidR="002A056D" w:rsidRDefault="002A056D" w:rsidP="007659B6">
      <w:pPr>
        <w:numPr>
          <w:ilvl w:val="0"/>
          <w:numId w:val="6"/>
        </w:numPr>
        <w:jc w:val="both"/>
        <w:rPr>
          <w:rFonts w:ascii="Arial" w:hAnsi="Arial" w:cs="Arial"/>
          <w:sz w:val="22"/>
          <w:szCs w:val="22"/>
        </w:rPr>
      </w:pPr>
      <w:r>
        <w:rPr>
          <w:rFonts w:ascii="Arial" w:hAnsi="Arial" w:cs="Arial"/>
          <w:sz w:val="22"/>
          <w:szCs w:val="22"/>
        </w:rPr>
        <w:t>where there is no balance in the Revaluation Reserve or an insufficient balance, the carrying amount of the asset is written down against the relevant service line(s) in the Comprehensive Income and Expenditure Statement.</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The Revaluation Reserve contains revaluation gains recognised since 1 April 2007 only, the date of its formal implementation. Gains arising before that date have been consolidated into the Capital Adjustment Account.</w:t>
      </w:r>
    </w:p>
    <w:p w:rsidR="002A056D" w:rsidRDefault="002A056D" w:rsidP="007659B6">
      <w:pPr>
        <w:jc w:val="both"/>
        <w:rPr>
          <w:rFonts w:ascii="Arial" w:hAnsi="Arial" w:cs="Arial"/>
          <w:sz w:val="22"/>
          <w:szCs w:val="22"/>
        </w:rPr>
      </w:pPr>
    </w:p>
    <w:p w:rsidR="002A056D" w:rsidRPr="00206ED9" w:rsidRDefault="002A056D" w:rsidP="007659B6">
      <w:pPr>
        <w:jc w:val="both"/>
        <w:rPr>
          <w:rFonts w:ascii="Arial" w:hAnsi="Arial" w:cs="Arial"/>
          <w:sz w:val="22"/>
          <w:szCs w:val="22"/>
        </w:rPr>
      </w:pPr>
      <w:r w:rsidRPr="002B1B84">
        <w:rPr>
          <w:rFonts w:ascii="Arial" w:hAnsi="Arial" w:cs="Arial"/>
          <w:sz w:val="22"/>
          <w:szCs w:val="22"/>
        </w:rPr>
        <w:t>The effective date of valuations for the following asset categories are as follows:</w:t>
      </w:r>
    </w:p>
    <w:p w:rsidR="002A056D" w:rsidRPr="00206ED9" w:rsidRDefault="002A056D" w:rsidP="007659B6">
      <w:pPr>
        <w:jc w:val="both"/>
        <w:rPr>
          <w:rFonts w:ascii="Arial" w:hAnsi="Arial" w:cs="Arial"/>
          <w:sz w:val="22"/>
          <w:szCs w:val="22"/>
        </w:rPr>
      </w:pPr>
    </w:p>
    <w:p w:rsidR="002B1B84" w:rsidRDefault="007D3F7E" w:rsidP="007659B6">
      <w:pPr>
        <w:numPr>
          <w:ilvl w:val="0"/>
          <w:numId w:val="42"/>
        </w:numPr>
        <w:jc w:val="both"/>
        <w:rPr>
          <w:rFonts w:ascii="Arial" w:hAnsi="Arial" w:cs="Arial"/>
          <w:sz w:val="22"/>
          <w:szCs w:val="22"/>
        </w:rPr>
      </w:pPr>
      <w:r w:rsidRPr="00206ED9">
        <w:rPr>
          <w:rFonts w:ascii="Arial" w:hAnsi="Arial" w:cs="Arial"/>
          <w:sz w:val="22"/>
          <w:szCs w:val="22"/>
        </w:rPr>
        <w:t>Land and bu</w:t>
      </w:r>
      <w:r w:rsidR="002A056D" w:rsidRPr="00206ED9">
        <w:rPr>
          <w:rFonts w:ascii="Arial" w:hAnsi="Arial" w:cs="Arial"/>
          <w:sz w:val="22"/>
          <w:szCs w:val="22"/>
        </w:rPr>
        <w:t xml:space="preserve">ildings: </w:t>
      </w:r>
      <w:r w:rsidR="002B1B84">
        <w:rPr>
          <w:rFonts w:ascii="Arial" w:hAnsi="Arial" w:cs="Arial"/>
          <w:sz w:val="22"/>
          <w:szCs w:val="22"/>
        </w:rPr>
        <w:t>Valuations are provided on rolling programme basis with each BCU being revalued every 5 years. New Builds and any Assets Held for Sale are included also; and</w:t>
      </w:r>
    </w:p>
    <w:p w:rsidR="002B1B84" w:rsidRDefault="002B1B84" w:rsidP="002B1B84">
      <w:pPr>
        <w:jc w:val="both"/>
        <w:rPr>
          <w:rFonts w:ascii="Arial" w:hAnsi="Arial" w:cs="Arial"/>
          <w:sz w:val="22"/>
          <w:szCs w:val="22"/>
        </w:rPr>
      </w:pPr>
    </w:p>
    <w:p w:rsidR="002A056D" w:rsidRPr="00206ED9" w:rsidRDefault="002A056D" w:rsidP="007659B6">
      <w:pPr>
        <w:numPr>
          <w:ilvl w:val="0"/>
          <w:numId w:val="6"/>
        </w:numPr>
        <w:jc w:val="both"/>
        <w:rPr>
          <w:rFonts w:ascii="Arial" w:hAnsi="Arial" w:cs="Arial"/>
          <w:sz w:val="22"/>
          <w:szCs w:val="22"/>
        </w:rPr>
      </w:pPr>
      <w:r w:rsidRPr="00206ED9">
        <w:rPr>
          <w:rFonts w:ascii="Arial" w:hAnsi="Arial" w:cs="Arial"/>
          <w:sz w:val="22"/>
          <w:szCs w:val="22"/>
        </w:rPr>
        <w:t xml:space="preserve">Vehicles, plant and equipment: annual reviews, resulting from respective asset management functions facilitated by internal departments including Fleet Management and Information Systems for computer and other technology systems.  </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u w:val="single"/>
        </w:rPr>
      </w:pPr>
      <w:r>
        <w:rPr>
          <w:rFonts w:ascii="Arial" w:hAnsi="Arial" w:cs="Arial"/>
          <w:sz w:val="22"/>
          <w:szCs w:val="22"/>
          <w:u w:val="single"/>
        </w:rPr>
        <w:t>Impairment</w:t>
      </w:r>
    </w:p>
    <w:p w:rsidR="002A056D" w:rsidRDefault="002A056D" w:rsidP="007659B6">
      <w:pPr>
        <w:jc w:val="both"/>
        <w:rPr>
          <w:rFonts w:ascii="Arial" w:hAnsi="Arial" w:cs="Arial"/>
          <w:sz w:val="22"/>
          <w:szCs w:val="22"/>
        </w:rPr>
      </w:pPr>
      <w:r>
        <w:rPr>
          <w:rFonts w:ascii="Arial" w:hAnsi="Arial" w:cs="Arial"/>
          <w:sz w:val="22"/>
          <w:szCs w:val="22"/>
        </w:rPr>
        <w:t>Assets are assessed at each year-end as to whether there is any indication that an asset may be impaired. Where indications exist and any possible differences are estimated to be material, the recoverable amount of the asset is estimated and, where this is less than the carrying amount of the asset, an impairment loss is recognised for the shortfall.</w:t>
      </w:r>
    </w:p>
    <w:p w:rsidR="008A122E" w:rsidRDefault="008A122E"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Where impairment losses are identified, they are accounted for by:</w:t>
      </w:r>
    </w:p>
    <w:p w:rsidR="002A056D" w:rsidRDefault="002A056D" w:rsidP="007659B6">
      <w:pPr>
        <w:jc w:val="both"/>
        <w:rPr>
          <w:rFonts w:ascii="Arial" w:hAnsi="Arial" w:cs="Arial"/>
          <w:sz w:val="22"/>
          <w:szCs w:val="22"/>
        </w:rPr>
      </w:pPr>
    </w:p>
    <w:p w:rsidR="002A056D" w:rsidRDefault="002A056D" w:rsidP="007659B6">
      <w:pPr>
        <w:numPr>
          <w:ilvl w:val="0"/>
          <w:numId w:val="7"/>
        </w:numPr>
        <w:jc w:val="both"/>
        <w:rPr>
          <w:rFonts w:ascii="Arial" w:hAnsi="Arial" w:cs="Arial"/>
          <w:sz w:val="22"/>
          <w:szCs w:val="22"/>
        </w:rPr>
      </w:pPr>
      <w:r>
        <w:rPr>
          <w:rFonts w:ascii="Arial" w:hAnsi="Arial" w:cs="Arial"/>
          <w:sz w:val="22"/>
          <w:szCs w:val="22"/>
        </w:rPr>
        <w:t>where there is a balance of revaluation gains for the asset in the Revaluation Reserve, the carrying amount of the asset is written down against that balance (up to the a</w:t>
      </w:r>
      <w:r w:rsidR="008A122E">
        <w:rPr>
          <w:rFonts w:ascii="Arial" w:hAnsi="Arial" w:cs="Arial"/>
          <w:sz w:val="22"/>
          <w:szCs w:val="22"/>
        </w:rPr>
        <w:t xml:space="preserve">mount of the accumulated gains); and </w:t>
      </w:r>
      <w:r w:rsidR="002B1B84">
        <w:rPr>
          <w:rFonts w:ascii="Arial" w:hAnsi="Arial" w:cs="Arial"/>
          <w:sz w:val="22"/>
          <w:szCs w:val="22"/>
        </w:rPr>
        <w:t xml:space="preserve"> </w:t>
      </w:r>
    </w:p>
    <w:p w:rsidR="002A056D" w:rsidRDefault="002A056D" w:rsidP="007659B6">
      <w:pPr>
        <w:numPr>
          <w:ilvl w:val="0"/>
          <w:numId w:val="7"/>
        </w:numPr>
        <w:jc w:val="both"/>
        <w:rPr>
          <w:rFonts w:ascii="Arial" w:hAnsi="Arial" w:cs="Arial"/>
          <w:sz w:val="22"/>
          <w:szCs w:val="22"/>
        </w:rPr>
      </w:pPr>
      <w:r>
        <w:rPr>
          <w:rFonts w:ascii="Arial" w:hAnsi="Arial" w:cs="Arial"/>
          <w:sz w:val="22"/>
          <w:szCs w:val="22"/>
        </w:rPr>
        <w:t>where there is no balance in the Revaluation Reserve or an insufficient balance, the carrying amount of the asset is written down against the relevant service line(s) in the Comprehensive Income and Expenditure Statement.</w:t>
      </w:r>
    </w:p>
    <w:p w:rsidR="002A056D" w:rsidRDefault="002A056D" w:rsidP="007659B6">
      <w:pPr>
        <w:jc w:val="both"/>
        <w:rPr>
          <w:rFonts w:ascii="Arial" w:hAnsi="Arial" w:cs="Arial"/>
          <w:sz w:val="22"/>
          <w:szCs w:val="22"/>
          <w:u w:val="single"/>
        </w:rPr>
      </w:pPr>
    </w:p>
    <w:p w:rsidR="002A056D" w:rsidRDefault="002A056D" w:rsidP="007659B6">
      <w:pPr>
        <w:jc w:val="both"/>
        <w:rPr>
          <w:rFonts w:ascii="Arial" w:hAnsi="Arial" w:cs="Arial"/>
          <w:sz w:val="22"/>
          <w:szCs w:val="22"/>
          <w:u w:val="single"/>
        </w:rPr>
      </w:pPr>
      <w:r>
        <w:rPr>
          <w:rFonts w:ascii="Arial" w:hAnsi="Arial" w:cs="Arial"/>
          <w:sz w:val="22"/>
          <w:szCs w:val="22"/>
          <w:u w:val="single"/>
        </w:rPr>
        <w:t>Depreciation</w:t>
      </w:r>
    </w:p>
    <w:p w:rsidR="002A056D" w:rsidRDefault="002A056D" w:rsidP="007659B6">
      <w:pPr>
        <w:jc w:val="both"/>
        <w:rPr>
          <w:rFonts w:ascii="Arial" w:hAnsi="Arial" w:cs="Arial"/>
          <w:sz w:val="22"/>
          <w:szCs w:val="22"/>
        </w:rPr>
      </w:pPr>
      <w:r>
        <w:rPr>
          <w:rFonts w:ascii="Arial" w:hAnsi="Arial" w:cs="Arial"/>
          <w:sz w:val="22"/>
          <w:szCs w:val="22"/>
        </w:rPr>
        <w:t xml:space="preserve">Depreciation is provided for on all </w:t>
      </w:r>
      <w:r w:rsidR="007D3F7E">
        <w:rPr>
          <w:rFonts w:ascii="Arial" w:hAnsi="Arial" w:cs="Arial"/>
          <w:sz w:val="22"/>
          <w:szCs w:val="22"/>
        </w:rPr>
        <w:t>p</w:t>
      </w:r>
      <w:r>
        <w:rPr>
          <w:rFonts w:ascii="Arial" w:hAnsi="Arial" w:cs="Arial"/>
          <w:sz w:val="22"/>
          <w:szCs w:val="22"/>
        </w:rPr>
        <w:t xml:space="preserve">roperty, </w:t>
      </w:r>
      <w:r w:rsidR="007D3F7E">
        <w:rPr>
          <w:rFonts w:ascii="Arial" w:hAnsi="Arial" w:cs="Arial"/>
          <w:sz w:val="22"/>
          <w:szCs w:val="22"/>
        </w:rPr>
        <w:t>p</w:t>
      </w:r>
      <w:r>
        <w:rPr>
          <w:rFonts w:ascii="Arial" w:hAnsi="Arial" w:cs="Arial"/>
          <w:sz w:val="22"/>
          <w:szCs w:val="22"/>
        </w:rPr>
        <w:t xml:space="preserve">lant and </w:t>
      </w:r>
      <w:r w:rsidR="007D3F7E">
        <w:rPr>
          <w:rFonts w:ascii="Arial" w:hAnsi="Arial" w:cs="Arial"/>
          <w:sz w:val="22"/>
          <w:szCs w:val="22"/>
        </w:rPr>
        <w:t>e</w:t>
      </w:r>
      <w:r>
        <w:rPr>
          <w:rFonts w:ascii="Arial" w:hAnsi="Arial" w:cs="Arial"/>
          <w:sz w:val="22"/>
          <w:szCs w:val="22"/>
        </w:rPr>
        <w:t>quipment assets by the systematic allocation of their depreciable amounts over their useful lives. An exception is made for assets without a determinable finite useful life (i.e. freehold land) and assets that are not yet available for use (i.e. assets under construction).</w:t>
      </w:r>
    </w:p>
    <w:p w:rsidR="002A056D" w:rsidRDefault="002A056D" w:rsidP="007659B6">
      <w:pPr>
        <w:jc w:val="both"/>
        <w:rPr>
          <w:rFonts w:ascii="Arial" w:hAnsi="Arial" w:cs="Arial"/>
          <w:sz w:val="22"/>
          <w:szCs w:val="22"/>
        </w:rPr>
      </w:pPr>
      <w:r>
        <w:rPr>
          <w:rFonts w:ascii="Arial" w:hAnsi="Arial" w:cs="Arial"/>
          <w:sz w:val="22"/>
          <w:szCs w:val="22"/>
        </w:rPr>
        <w:tab/>
      </w:r>
    </w:p>
    <w:p w:rsidR="002A056D" w:rsidRDefault="002A056D" w:rsidP="007659B6">
      <w:pPr>
        <w:jc w:val="both"/>
        <w:rPr>
          <w:rFonts w:ascii="Arial" w:hAnsi="Arial" w:cs="Arial"/>
          <w:sz w:val="22"/>
          <w:szCs w:val="22"/>
        </w:rPr>
      </w:pPr>
      <w:r>
        <w:rPr>
          <w:rFonts w:ascii="Arial" w:hAnsi="Arial" w:cs="Arial"/>
          <w:sz w:val="22"/>
          <w:szCs w:val="22"/>
        </w:rPr>
        <w:t>Depreciation applies to all property, plant and equipment, whether held at historical cost or re-valued amount, with certain exceptions:</w:t>
      </w:r>
    </w:p>
    <w:p w:rsidR="002A056D" w:rsidRDefault="002A056D" w:rsidP="007659B6">
      <w:pPr>
        <w:jc w:val="both"/>
        <w:rPr>
          <w:rFonts w:ascii="Arial" w:hAnsi="Arial" w:cs="Arial"/>
          <w:sz w:val="22"/>
          <w:szCs w:val="22"/>
        </w:rPr>
      </w:pPr>
      <w:r>
        <w:rPr>
          <w:rFonts w:ascii="Arial" w:hAnsi="Arial" w:cs="Arial"/>
          <w:sz w:val="22"/>
          <w:szCs w:val="22"/>
        </w:rPr>
        <w:t xml:space="preserve"> </w:t>
      </w:r>
    </w:p>
    <w:p w:rsidR="002A056D" w:rsidRDefault="002A056D" w:rsidP="007659B6">
      <w:pPr>
        <w:numPr>
          <w:ilvl w:val="0"/>
          <w:numId w:val="23"/>
        </w:numPr>
        <w:ind w:left="709" w:hanging="283"/>
        <w:jc w:val="both"/>
        <w:rPr>
          <w:rFonts w:ascii="Arial" w:hAnsi="Arial" w:cs="Arial"/>
          <w:sz w:val="22"/>
          <w:szCs w:val="22"/>
        </w:rPr>
      </w:pPr>
      <w:r>
        <w:rPr>
          <w:rFonts w:ascii="Arial" w:hAnsi="Arial" w:cs="Arial"/>
          <w:sz w:val="22"/>
          <w:szCs w:val="22"/>
        </w:rPr>
        <w:t>Land where it can be demonstrated that the asset has an unlimited useful life;</w:t>
      </w:r>
    </w:p>
    <w:p w:rsidR="002A056D" w:rsidRDefault="002A056D" w:rsidP="007659B6">
      <w:pPr>
        <w:numPr>
          <w:ilvl w:val="0"/>
          <w:numId w:val="23"/>
        </w:numPr>
        <w:ind w:left="709" w:hanging="283"/>
        <w:jc w:val="both"/>
        <w:rPr>
          <w:rFonts w:ascii="Arial" w:hAnsi="Arial" w:cs="Arial"/>
          <w:sz w:val="22"/>
          <w:szCs w:val="22"/>
        </w:rPr>
      </w:pPr>
      <w:r>
        <w:rPr>
          <w:rFonts w:ascii="Arial" w:hAnsi="Arial" w:cs="Arial"/>
          <w:sz w:val="22"/>
          <w:szCs w:val="22"/>
        </w:rPr>
        <w:t>Investment properties;</w:t>
      </w:r>
    </w:p>
    <w:p w:rsidR="002A056D" w:rsidRDefault="002A056D" w:rsidP="007659B6">
      <w:pPr>
        <w:numPr>
          <w:ilvl w:val="0"/>
          <w:numId w:val="23"/>
        </w:numPr>
        <w:ind w:left="709" w:hanging="283"/>
        <w:jc w:val="both"/>
        <w:rPr>
          <w:rFonts w:ascii="Arial" w:hAnsi="Arial" w:cs="Arial"/>
          <w:sz w:val="22"/>
          <w:szCs w:val="22"/>
        </w:rPr>
      </w:pPr>
      <w:r>
        <w:rPr>
          <w:rFonts w:ascii="Arial" w:hAnsi="Arial" w:cs="Arial"/>
          <w:sz w:val="22"/>
          <w:szCs w:val="22"/>
        </w:rPr>
        <w:t>Assets under construction until available for use;</w:t>
      </w:r>
    </w:p>
    <w:p w:rsidR="002A056D" w:rsidRDefault="002A056D" w:rsidP="007659B6">
      <w:pPr>
        <w:numPr>
          <w:ilvl w:val="0"/>
          <w:numId w:val="23"/>
        </w:numPr>
        <w:ind w:left="709" w:hanging="283"/>
        <w:jc w:val="both"/>
        <w:rPr>
          <w:rFonts w:ascii="Arial" w:hAnsi="Arial" w:cs="Arial"/>
          <w:sz w:val="22"/>
          <w:szCs w:val="22"/>
        </w:rPr>
      </w:pPr>
      <w:r>
        <w:rPr>
          <w:rFonts w:ascii="Arial" w:hAnsi="Arial" w:cs="Arial"/>
          <w:sz w:val="22"/>
          <w:szCs w:val="22"/>
        </w:rPr>
        <w:t xml:space="preserve">Assets classified as held for sale </w:t>
      </w:r>
      <w:r w:rsidR="00E51AD4">
        <w:rPr>
          <w:rFonts w:ascii="Arial" w:hAnsi="Arial" w:cs="Arial"/>
          <w:sz w:val="22"/>
          <w:szCs w:val="22"/>
        </w:rPr>
        <w:t>(</w:t>
      </w:r>
      <w:r>
        <w:rPr>
          <w:rFonts w:ascii="Arial" w:hAnsi="Arial" w:cs="Arial"/>
          <w:sz w:val="22"/>
          <w:szCs w:val="22"/>
        </w:rPr>
        <w:t>i.e. surplus or derecognised</w:t>
      </w:r>
      <w:r w:rsidR="00E51AD4">
        <w:rPr>
          <w:rFonts w:ascii="Arial" w:hAnsi="Arial" w:cs="Arial"/>
          <w:sz w:val="22"/>
          <w:szCs w:val="22"/>
        </w:rPr>
        <w:t>)</w:t>
      </w:r>
      <w:r>
        <w:rPr>
          <w:rFonts w:ascii="Arial" w:hAnsi="Arial" w:cs="Arial"/>
          <w:sz w:val="22"/>
          <w:szCs w:val="22"/>
        </w:rPr>
        <w:t xml:space="preserve">; and </w:t>
      </w:r>
    </w:p>
    <w:p w:rsidR="002A056D" w:rsidRDefault="002A056D" w:rsidP="007659B6">
      <w:pPr>
        <w:numPr>
          <w:ilvl w:val="0"/>
          <w:numId w:val="23"/>
        </w:numPr>
        <w:ind w:left="709" w:hanging="283"/>
        <w:jc w:val="both"/>
        <w:rPr>
          <w:rFonts w:ascii="Arial" w:hAnsi="Arial" w:cs="Arial"/>
          <w:sz w:val="22"/>
          <w:szCs w:val="22"/>
        </w:rPr>
      </w:pPr>
      <w:r>
        <w:rPr>
          <w:rFonts w:ascii="Arial" w:hAnsi="Arial" w:cs="Arial"/>
          <w:sz w:val="22"/>
          <w:szCs w:val="22"/>
        </w:rPr>
        <w:t>Assets are held at their estimated residual value.</w:t>
      </w:r>
    </w:p>
    <w:p w:rsidR="002A056D" w:rsidRDefault="002A056D" w:rsidP="007659B6">
      <w:pPr>
        <w:ind w:left="709" w:hanging="283"/>
        <w:jc w:val="both"/>
        <w:rPr>
          <w:rFonts w:ascii="Arial" w:hAnsi="Arial" w:cs="Arial"/>
          <w:sz w:val="22"/>
          <w:szCs w:val="22"/>
        </w:rPr>
      </w:pPr>
      <w:r>
        <w:rPr>
          <w:rFonts w:ascii="Arial" w:hAnsi="Arial" w:cs="Arial"/>
          <w:sz w:val="22"/>
          <w:szCs w:val="22"/>
        </w:rPr>
        <w:t xml:space="preserve"> </w:t>
      </w:r>
    </w:p>
    <w:p w:rsidR="002A056D" w:rsidRDefault="002A056D" w:rsidP="007659B6">
      <w:pPr>
        <w:jc w:val="both"/>
        <w:rPr>
          <w:rFonts w:ascii="Arial" w:hAnsi="Arial" w:cs="Arial"/>
          <w:sz w:val="22"/>
          <w:szCs w:val="22"/>
        </w:rPr>
      </w:pPr>
      <w:r>
        <w:rPr>
          <w:rFonts w:ascii="Arial" w:hAnsi="Arial" w:cs="Arial"/>
          <w:sz w:val="22"/>
          <w:szCs w:val="22"/>
        </w:rPr>
        <w:lastRenderedPageBreak/>
        <w:t xml:space="preserve">The depreciation charge shall be based on the depreciable amount allocated over the useful life of the asset, using a depreciation method that reflects the pattern in which the asset’s future economic benefits or service potential are expected to be consumed. Revisions to the above shall be considered annually, including depreciation methods, estimated useful lives, residual values and should expectations significantly differ, the revision is a change in accounting estimate and not a change in accounting policy. </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Where an item of property, plant and equipment has major components whose cost is significant in relation to the total cost of the item, the components are depreciated separately. Where there is more than one significant part of the same asset, which have the same useful life and depreciation method, such parts may be grouped in determining the depreciation charge.</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The following bases are used:</w:t>
      </w:r>
    </w:p>
    <w:p w:rsidR="002A056D" w:rsidRDefault="002A056D" w:rsidP="007659B6">
      <w:pPr>
        <w:jc w:val="both"/>
        <w:rPr>
          <w:rFonts w:ascii="Arial" w:hAnsi="Arial" w:cs="Arial"/>
          <w:sz w:val="22"/>
          <w:szCs w:val="22"/>
          <w:u w:val="single"/>
        </w:rPr>
      </w:pPr>
    </w:p>
    <w:p w:rsidR="002A056D" w:rsidRDefault="002A056D" w:rsidP="007659B6">
      <w:pPr>
        <w:jc w:val="both"/>
        <w:rPr>
          <w:rFonts w:ascii="Arial" w:hAnsi="Arial" w:cs="Arial"/>
          <w:sz w:val="22"/>
          <w:szCs w:val="22"/>
          <w:u w:val="single"/>
        </w:rPr>
      </w:pPr>
      <w:r>
        <w:rPr>
          <w:rFonts w:ascii="Arial" w:hAnsi="Arial" w:cs="Arial"/>
          <w:sz w:val="22"/>
          <w:szCs w:val="22"/>
          <w:u w:val="single"/>
        </w:rPr>
        <w:t xml:space="preserve">Land and </w:t>
      </w:r>
      <w:r w:rsidR="00EA39EE">
        <w:rPr>
          <w:rFonts w:ascii="Arial" w:hAnsi="Arial" w:cs="Arial"/>
          <w:sz w:val="22"/>
          <w:szCs w:val="22"/>
          <w:u w:val="single"/>
        </w:rPr>
        <w:t>b</w:t>
      </w:r>
      <w:r>
        <w:rPr>
          <w:rFonts w:ascii="Arial" w:hAnsi="Arial" w:cs="Arial"/>
          <w:sz w:val="22"/>
          <w:szCs w:val="22"/>
          <w:u w:val="single"/>
        </w:rPr>
        <w:t>uildings</w:t>
      </w:r>
    </w:p>
    <w:p w:rsidR="002A056D" w:rsidRDefault="002A056D" w:rsidP="007659B6">
      <w:pPr>
        <w:jc w:val="both"/>
        <w:rPr>
          <w:rFonts w:ascii="Arial" w:hAnsi="Arial" w:cs="Arial"/>
          <w:sz w:val="22"/>
          <w:szCs w:val="22"/>
        </w:rPr>
      </w:pPr>
      <w:r>
        <w:rPr>
          <w:rFonts w:ascii="Arial" w:hAnsi="Arial" w:cs="Arial"/>
          <w:sz w:val="22"/>
          <w:szCs w:val="22"/>
        </w:rPr>
        <w:t>Land values are not depreciated, buildings with asset values exceeding a threshold of £1M are considered for separation into their component parts. This threshold captures most of the main higher valued operational properties, effectively covering about 87% in terms of total building asset values.</w:t>
      </w:r>
    </w:p>
    <w:p w:rsidR="00BA10EA" w:rsidRDefault="00BA10EA"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Potential components shall have regard to estimated remaining asset lives and in principal be limited to the host structure, roof, services (mechanical and electrical). This is considered appropriate in meeting the requirements. A de</w:t>
      </w:r>
      <w:r w:rsidR="00134EE2">
        <w:rPr>
          <w:rFonts w:ascii="Arial" w:hAnsi="Arial" w:cs="Arial"/>
          <w:sz w:val="22"/>
          <w:szCs w:val="22"/>
        </w:rPr>
        <w:t>-</w:t>
      </w:r>
      <w:r>
        <w:rPr>
          <w:rFonts w:ascii="Arial" w:hAnsi="Arial" w:cs="Arial"/>
          <w:sz w:val="22"/>
          <w:szCs w:val="22"/>
        </w:rPr>
        <w:t xml:space="preserve">minumus threshold of 20% of the building value is applied.   In future years where part of an asset is replaced, the replaced part will need to be derecognised. </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Revaluation gains are also depreciated, with an amount equal to the difference between current value depreciation charged on assets and the depreciation that would have been chargeable based on their historical cost being transferred each year from the Revaluation Reserve to the Capital Adjustment Account.</w:t>
      </w:r>
    </w:p>
    <w:p w:rsidR="002A056D" w:rsidRDefault="002A056D" w:rsidP="007659B6">
      <w:pPr>
        <w:jc w:val="both"/>
        <w:rPr>
          <w:rFonts w:ascii="Arial" w:hAnsi="Arial" w:cs="Arial"/>
          <w:color w:val="FF0000"/>
          <w:sz w:val="22"/>
          <w:szCs w:val="22"/>
          <w:u w:val="single"/>
        </w:rPr>
      </w:pPr>
    </w:p>
    <w:p w:rsidR="002A056D" w:rsidRDefault="002A056D" w:rsidP="007659B6">
      <w:pPr>
        <w:jc w:val="both"/>
        <w:rPr>
          <w:rFonts w:ascii="Arial" w:hAnsi="Arial" w:cs="Arial"/>
          <w:sz w:val="22"/>
          <w:szCs w:val="22"/>
          <w:u w:val="single"/>
        </w:rPr>
      </w:pPr>
      <w:r>
        <w:rPr>
          <w:rFonts w:ascii="Arial" w:hAnsi="Arial" w:cs="Arial"/>
          <w:sz w:val="22"/>
          <w:szCs w:val="22"/>
          <w:u w:val="single"/>
        </w:rPr>
        <w:t xml:space="preserve">Vehicles  </w:t>
      </w:r>
    </w:p>
    <w:p w:rsidR="002A056D" w:rsidRDefault="002A056D" w:rsidP="007659B6">
      <w:pPr>
        <w:jc w:val="both"/>
        <w:rPr>
          <w:rFonts w:ascii="Arial" w:hAnsi="Arial" w:cs="Arial"/>
          <w:sz w:val="22"/>
          <w:szCs w:val="22"/>
        </w:rPr>
      </w:pPr>
      <w:r>
        <w:rPr>
          <w:rFonts w:ascii="Arial" w:hAnsi="Arial" w:cs="Arial"/>
          <w:sz w:val="22"/>
          <w:szCs w:val="22"/>
        </w:rPr>
        <w:t>On a straight line basis over the period estimated to benefit from their use – between 2 and 10 years.</w:t>
      </w:r>
    </w:p>
    <w:p w:rsidR="008A122E" w:rsidRDefault="008A122E" w:rsidP="007659B6">
      <w:pPr>
        <w:jc w:val="both"/>
        <w:rPr>
          <w:rFonts w:ascii="Arial" w:hAnsi="Arial" w:cs="Arial"/>
          <w:sz w:val="22"/>
          <w:szCs w:val="22"/>
        </w:rPr>
      </w:pPr>
    </w:p>
    <w:p w:rsidR="002A056D" w:rsidRDefault="002A056D" w:rsidP="007659B6">
      <w:pPr>
        <w:jc w:val="both"/>
        <w:rPr>
          <w:rFonts w:ascii="Arial" w:hAnsi="Arial" w:cs="Arial"/>
          <w:sz w:val="22"/>
          <w:szCs w:val="22"/>
          <w:u w:val="single"/>
        </w:rPr>
      </w:pPr>
      <w:r>
        <w:rPr>
          <w:rFonts w:ascii="Arial" w:hAnsi="Arial" w:cs="Arial"/>
          <w:sz w:val="22"/>
          <w:szCs w:val="22"/>
          <w:u w:val="single"/>
        </w:rPr>
        <w:t>Computer Hardware</w:t>
      </w:r>
    </w:p>
    <w:p w:rsidR="002A056D" w:rsidRDefault="002A056D" w:rsidP="007659B6">
      <w:pPr>
        <w:jc w:val="both"/>
        <w:rPr>
          <w:rFonts w:ascii="Arial" w:hAnsi="Arial" w:cs="Arial"/>
          <w:sz w:val="22"/>
          <w:szCs w:val="22"/>
        </w:rPr>
      </w:pPr>
      <w:r>
        <w:rPr>
          <w:rFonts w:ascii="Arial" w:hAnsi="Arial" w:cs="Arial"/>
          <w:sz w:val="22"/>
          <w:szCs w:val="22"/>
        </w:rPr>
        <w:t>On a straight line basis over the period estimated to benefit from th</w:t>
      </w:r>
      <w:r w:rsidR="008A122E">
        <w:rPr>
          <w:rFonts w:ascii="Arial" w:hAnsi="Arial" w:cs="Arial"/>
          <w:sz w:val="22"/>
          <w:szCs w:val="22"/>
        </w:rPr>
        <w:t>eir use – between 3 and 7 years.</w:t>
      </w:r>
    </w:p>
    <w:p w:rsidR="002A056D" w:rsidRDefault="002A056D" w:rsidP="007659B6">
      <w:pPr>
        <w:jc w:val="both"/>
        <w:rPr>
          <w:rFonts w:ascii="Arial" w:hAnsi="Arial" w:cs="Arial"/>
          <w:sz w:val="22"/>
          <w:szCs w:val="22"/>
          <w:u w:val="single"/>
        </w:rPr>
      </w:pPr>
    </w:p>
    <w:p w:rsidR="002A056D" w:rsidRDefault="002A056D" w:rsidP="007659B6">
      <w:pPr>
        <w:jc w:val="both"/>
        <w:rPr>
          <w:rFonts w:ascii="Arial" w:hAnsi="Arial" w:cs="Arial"/>
          <w:sz w:val="22"/>
          <w:szCs w:val="22"/>
          <w:u w:val="single"/>
        </w:rPr>
      </w:pPr>
      <w:r>
        <w:rPr>
          <w:rFonts w:ascii="Arial" w:hAnsi="Arial" w:cs="Arial"/>
          <w:sz w:val="22"/>
          <w:szCs w:val="22"/>
          <w:u w:val="single"/>
        </w:rPr>
        <w:t>Intangible – Computer Software Licences</w:t>
      </w:r>
    </w:p>
    <w:p w:rsidR="002A056D" w:rsidRDefault="002A056D" w:rsidP="007659B6">
      <w:pPr>
        <w:jc w:val="both"/>
        <w:rPr>
          <w:rFonts w:ascii="Arial" w:hAnsi="Arial" w:cs="Arial"/>
          <w:sz w:val="22"/>
          <w:szCs w:val="22"/>
        </w:rPr>
      </w:pPr>
      <w:r>
        <w:rPr>
          <w:rFonts w:ascii="Arial" w:hAnsi="Arial" w:cs="Arial"/>
          <w:sz w:val="22"/>
          <w:szCs w:val="22"/>
        </w:rPr>
        <w:t>Amortised on a straight line basis over the estimated life, between 3 and 7 years.</w:t>
      </w:r>
      <w:r w:rsidR="007115DB">
        <w:rPr>
          <w:rFonts w:ascii="Arial" w:hAnsi="Arial" w:cs="Arial"/>
          <w:sz w:val="22"/>
          <w:szCs w:val="22"/>
        </w:rPr>
        <w:t xml:space="preserve"> </w:t>
      </w:r>
      <w:r>
        <w:rPr>
          <w:rFonts w:ascii="Arial" w:hAnsi="Arial" w:cs="Arial"/>
          <w:sz w:val="22"/>
          <w:szCs w:val="22"/>
        </w:rPr>
        <w:t>The useful economic lives detailed are a guideline and are subject to the individual asset in question.</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b/>
          <w:sz w:val="22"/>
          <w:szCs w:val="22"/>
        </w:rPr>
      </w:pPr>
      <w:r>
        <w:rPr>
          <w:rFonts w:ascii="Arial" w:hAnsi="Arial" w:cs="Arial"/>
          <w:b/>
          <w:sz w:val="22"/>
          <w:szCs w:val="22"/>
        </w:rPr>
        <w:t>Provisions</w:t>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sz w:val="22"/>
          <w:szCs w:val="22"/>
        </w:rPr>
      </w:pPr>
      <w:r>
        <w:rPr>
          <w:rFonts w:ascii="Arial" w:hAnsi="Arial" w:cs="Arial"/>
          <w:sz w:val="22"/>
          <w:szCs w:val="22"/>
        </w:rPr>
        <w:t>Provisions set aside amounts to provide for liabilities, which are likely to be incurred but there is uncertainty as to the amounts or the dates on which they will arise. Provisions are charged direct to the Comprehensive Income and Expenditure Statement whilst the expenditure, when incurred, is charged against the provision.</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b/>
          <w:sz w:val="22"/>
          <w:szCs w:val="22"/>
        </w:rPr>
      </w:pPr>
      <w:r>
        <w:rPr>
          <w:rFonts w:ascii="Arial" w:hAnsi="Arial" w:cs="Arial"/>
          <w:b/>
          <w:sz w:val="22"/>
          <w:szCs w:val="22"/>
        </w:rPr>
        <w:t>Reserves</w:t>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sz w:val="22"/>
          <w:szCs w:val="22"/>
        </w:rPr>
      </w:pPr>
      <w:r>
        <w:rPr>
          <w:rFonts w:ascii="Arial" w:hAnsi="Arial" w:cs="Arial"/>
          <w:sz w:val="22"/>
          <w:szCs w:val="22"/>
        </w:rPr>
        <w:t>The Commissioner sets aside specific amounts as reserves for future policy purposes or to cover contingencies. Reserves are created by appropri</w:t>
      </w:r>
      <w:r w:rsidR="004E4A35">
        <w:rPr>
          <w:rFonts w:ascii="Arial" w:hAnsi="Arial" w:cs="Arial"/>
          <w:sz w:val="22"/>
          <w:szCs w:val="22"/>
        </w:rPr>
        <w:t>ating amounts out of the Police</w:t>
      </w:r>
      <w:r>
        <w:rPr>
          <w:rFonts w:ascii="Arial" w:hAnsi="Arial" w:cs="Arial"/>
          <w:sz w:val="22"/>
          <w:szCs w:val="22"/>
        </w:rPr>
        <w:t xml:space="preserve"> Fund Balance in the Movement in Reserves Statement. When expenditure to be financed from a reserve is </w:t>
      </w:r>
      <w:r>
        <w:rPr>
          <w:rFonts w:ascii="Arial" w:hAnsi="Arial" w:cs="Arial"/>
          <w:sz w:val="22"/>
          <w:szCs w:val="22"/>
        </w:rPr>
        <w:lastRenderedPageBreak/>
        <w:t>incurred, it is charged to the appropriate service in that year to score against the Surplus or Deficit on the Provision of Services in the Comprehensive Income and Expenditure Statement. The reserve is then ap</w:t>
      </w:r>
      <w:r w:rsidR="004E4A35">
        <w:rPr>
          <w:rFonts w:ascii="Arial" w:hAnsi="Arial" w:cs="Arial"/>
          <w:sz w:val="22"/>
          <w:szCs w:val="22"/>
        </w:rPr>
        <w:t>propriated back into the Police</w:t>
      </w:r>
      <w:r>
        <w:rPr>
          <w:rFonts w:ascii="Arial" w:hAnsi="Arial" w:cs="Arial"/>
          <w:sz w:val="22"/>
          <w:szCs w:val="22"/>
        </w:rPr>
        <w:t xml:space="preserve"> Fund Balance in the Movement in Reserves Statement so that there is no net charge against council tax for the expenditure.</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Certain reserves are kept to manage the accounting processes for non-current assets, financial instruments, retirement and employee benefits and do not represent usable resources for South Wales Police/ the Commissioner – these reserves are explained in the relevant policies.</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 xml:space="preserve">Amounts have been set aside to meet specific expenditure in future years, as earmarked capital and revenue reserves. Additionally, a general reserve (Police Fund), funded from accumulated surpluses of income over expenditure, is maintained to meet exceptional and unforeseen expenditure. South Wales Police/ the Commissioner has a risk based approach to the retention of reserves with the aim of having a Police Fund balance of 3% of Gross Revenue Expenditure. </w:t>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b/>
          <w:sz w:val="22"/>
          <w:szCs w:val="22"/>
        </w:rPr>
      </w:pPr>
      <w:r>
        <w:rPr>
          <w:rFonts w:ascii="Arial" w:hAnsi="Arial" w:cs="Arial"/>
          <w:b/>
          <w:sz w:val="22"/>
          <w:szCs w:val="22"/>
        </w:rPr>
        <w:t>Revenue expenditure funded from capital under statute</w:t>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sz w:val="22"/>
          <w:szCs w:val="22"/>
        </w:rPr>
      </w:pPr>
      <w:r>
        <w:rPr>
          <w:rFonts w:ascii="Arial" w:hAnsi="Arial" w:cs="Arial"/>
          <w:sz w:val="22"/>
          <w:szCs w:val="22"/>
        </w:rPr>
        <w:t>Expenditure incurred during the year that may be capitalised under statutory provisions but that does not result in the creation of a non-current asset has been charged as expenditure to the relevant service in the Comprehensive Income and Expenditure Statement in the year. Where South Wales Police/ the Commissioner has determined to meet the cost of this expenditure from existing capital resources or by borrowing, a transfer in the Movement in Res</w:t>
      </w:r>
      <w:r w:rsidR="004E4A35">
        <w:rPr>
          <w:rFonts w:ascii="Arial" w:hAnsi="Arial" w:cs="Arial"/>
          <w:sz w:val="22"/>
          <w:szCs w:val="22"/>
        </w:rPr>
        <w:t>erves Statement from the Police</w:t>
      </w:r>
      <w:r>
        <w:rPr>
          <w:rFonts w:ascii="Arial" w:hAnsi="Arial" w:cs="Arial"/>
          <w:sz w:val="22"/>
          <w:szCs w:val="22"/>
        </w:rPr>
        <w:t xml:space="preserve"> Fund Balance to the Capital Adjustment Account then reverses out the amounts charged so that there is no impact on the level of council tax.</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b/>
          <w:sz w:val="22"/>
          <w:szCs w:val="22"/>
        </w:rPr>
      </w:pPr>
      <w:r>
        <w:rPr>
          <w:rFonts w:ascii="Arial" w:hAnsi="Arial" w:cs="Arial"/>
          <w:b/>
          <w:sz w:val="22"/>
          <w:szCs w:val="22"/>
        </w:rPr>
        <w:t>Value added tax</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VAT payable is included as an expense only to the extent that it is not recoverable from Her Majesty’s Revenue and Customs. VAT receivable is excluded from income.</w:t>
      </w:r>
    </w:p>
    <w:p w:rsidR="002A056D" w:rsidRDefault="002A056D" w:rsidP="007659B6">
      <w:pPr>
        <w:jc w:val="both"/>
        <w:rPr>
          <w:rFonts w:ascii="Arial" w:hAnsi="Arial" w:cs="Arial"/>
          <w:sz w:val="22"/>
          <w:szCs w:val="22"/>
          <w:highlight w:val="yellow"/>
        </w:rPr>
      </w:pPr>
    </w:p>
    <w:p w:rsidR="002A056D" w:rsidRDefault="002A056D" w:rsidP="007659B6">
      <w:pPr>
        <w:jc w:val="both"/>
        <w:rPr>
          <w:rFonts w:ascii="Arial" w:hAnsi="Arial" w:cs="Arial"/>
          <w:b/>
          <w:sz w:val="22"/>
          <w:szCs w:val="22"/>
        </w:rPr>
      </w:pPr>
      <w:r>
        <w:rPr>
          <w:rFonts w:ascii="Arial" w:hAnsi="Arial" w:cs="Arial"/>
          <w:sz w:val="22"/>
          <w:szCs w:val="22"/>
          <w:highlight w:val="yellow"/>
        </w:rPr>
        <w:br w:type="page"/>
      </w:r>
      <w:r>
        <w:rPr>
          <w:rFonts w:ascii="Arial" w:hAnsi="Arial" w:cs="Arial"/>
          <w:b/>
          <w:sz w:val="22"/>
          <w:szCs w:val="22"/>
        </w:rPr>
        <w:lastRenderedPageBreak/>
        <w:t xml:space="preserve">Note 2 </w:t>
      </w:r>
      <w:bookmarkStart w:id="12" w:name="acc_standards"/>
      <w:bookmarkEnd w:id="12"/>
      <w:r>
        <w:rPr>
          <w:rFonts w:ascii="Arial" w:hAnsi="Arial" w:cs="Arial"/>
          <w:b/>
          <w:sz w:val="22"/>
          <w:szCs w:val="22"/>
        </w:rPr>
        <w:t>Accounting Standards Issued, Not Adopted</w:t>
      </w:r>
      <w:r>
        <w:rPr>
          <w:rFonts w:ascii="Arial" w:hAnsi="Arial" w:cs="Arial"/>
          <w:b/>
          <w:sz w:val="22"/>
          <w:szCs w:val="22"/>
        </w:rPr>
        <w:tab/>
      </w:r>
    </w:p>
    <w:p w:rsidR="00100687" w:rsidRDefault="00100687" w:rsidP="007659B6">
      <w:pPr>
        <w:jc w:val="both"/>
        <w:rPr>
          <w:rFonts w:ascii="Arial" w:hAnsi="Arial" w:cs="Arial"/>
          <w:b/>
          <w:sz w:val="22"/>
          <w:szCs w:val="22"/>
        </w:rPr>
      </w:pPr>
    </w:p>
    <w:p w:rsidR="00100687" w:rsidRPr="00100687" w:rsidRDefault="00100687" w:rsidP="007659B6">
      <w:pPr>
        <w:jc w:val="both"/>
        <w:rPr>
          <w:rFonts w:ascii="Arial" w:hAnsi="Arial" w:cs="Arial"/>
          <w:sz w:val="22"/>
          <w:szCs w:val="22"/>
        </w:rPr>
      </w:pPr>
      <w:r w:rsidRPr="00134EE2">
        <w:rPr>
          <w:rFonts w:ascii="Arial" w:hAnsi="Arial" w:cs="Arial"/>
          <w:sz w:val="22"/>
          <w:szCs w:val="22"/>
        </w:rPr>
        <w:t>Under the Code the Group is required to report information setting out the impact of an accounting change required by a new accounting standard which has been issued but not yet adopted by the code.</w:t>
      </w:r>
      <w:r w:rsidR="00563006" w:rsidRPr="00134EE2">
        <w:rPr>
          <w:rFonts w:ascii="Arial" w:hAnsi="Arial" w:cs="Arial"/>
          <w:sz w:val="22"/>
          <w:szCs w:val="22"/>
        </w:rPr>
        <w:t xml:space="preserve">  A number of minor amendments to IFRS have been made but these are not expected to have an impact on the accounts.</w:t>
      </w:r>
    </w:p>
    <w:p w:rsidR="009970A3" w:rsidRDefault="009970A3" w:rsidP="007659B6">
      <w:pPr>
        <w:jc w:val="both"/>
        <w:rPr>
          <w:rFonts w:ascii="Arial" w:hAnsi="Arial" w:cs="Arial"/>
          <w:b/>
          <w:sz w:val="22"/>
          <w:szCs w:val="22"/>
        </w:rPr>
      </w:pPr>
      <w:bookmarkStart w:id="13" w:name="z2"/>
      <w:bookmarkEnd w:id="13"/>
    </w:p>
    <w:p w:rsidR="002A056D" w:rsidRDefault="002A056D" w:rsidP="007659B6">
      <w:pPr>
        <w:jc w:val="both"/>
        <w:rPr>
          <w:rFonts w:ascii="Arial" w:hAnsi="Arial" w:cs="Arial"/>
          <w:b/>
          <w:sz w:val="22"/>
          <w:szCs w:val="22"/>
        </w:rPr>
      </w:pPr>
      <w:r>
        <w:rPr>
          <w:rFonts w:ascii="Arial" w:hAnsi="Arial" w:cs="Arial"/>
          <w:b/>
          <w:sz w:val="22"/>
          <w:szCs w:val="22"/>
        </w:rPr>
        <w:t xml:space="preserve">Note 3 </w:t>
      </w:r>
      <w:bookmarkStart w:id="14" w:name="crit_judgements"/>
      <w:bookmarkEnd w:id="14"/>
      <w:r>
        <w:rPr>
          <w:rFonts w:ascii="Arial" w:hAnsi="Arial" w:cs="Arial"/>
          <w:b/>
          <w:sz w:val="22"/>
          <w:szCs w:val="22"/>
        </w:rPr>
        <w:t>Critical Judgements in Applying Accounting Policies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2A056D" w:rsidRDefault="002A056D" w:rsidP="007659B6">
      <w:pPr>
        <w:jc w:val="both"/>
        <w:rPr>
          <w:rFonts w:ascii="Arial" w:hAnsi="Arial" w:cs="Arial"/>
          <w:sz w:val="22"/>
          <w:szCs w:val="22"/>
        </w:rPr>
      </w:pPr>
      <w:r>
        <w:rPr>
          <w:rFonts w:ascii="Arial" w:hAnsi="Arial" w:cs="Arial"/>
          <w:sz w:val="22"/>
          <w:szCs w:val="22"/>
        </w:rPr>
        <w:t>In applying the accounting policies, South Wales Police/ the Commissioner has had to make certain judgements about complex transactions or those involving uncertainty about future events.</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The critical judgements made in the Statement of Accounts include:</w:t>
      </w:r>
    </w:p>
    <w:p w:rsidR="002A056D" w:rsidRDefault="002A056D" w:rsidP="007659B6">
      <w:pPr>
        <w:jc w:val="both"/>
        <w:rPr>
          <w:rFonts w:ascii="Arial" w:hAnsi="Arial" w:cs="Arial"/>
          <w:sz w:val="22"/>
          <w:szCs w:val="22"/>
        </w:rPr>
      </w:pPr>
    </w:p>
    <w:p w:rsidR="002A056D" w:rsidRDefault="002A056D" w:rsidP="007659B6">
      <w:pPr>
        <w:numPr>
          <w:ilvl w:val="0"/>
          <w:numId w:val="24"/>
        </w:numPr>
        <w:jc w:val="both"/>
        <w:rPr>
          <w:rFonts w:ascii="Arial" w:hAnsi="Arial" w:cs="Arial"/>
          <w:sz w:val="22"/>
          <w:szCs w:val="22"/>
        </w:rPr>
      </w:pPr>
      <w:r>
        <w:rPr>
          <w:rFonts w:ascii="Arial" w:hAnsi="Arial" w:cs="Arial"/>
          <w:sz w:val="22"/>
          <w:szCs w:val="22"/>
        </w:rPr>
        <w:t>That there is a high degree of uncertainty about future levels of funding. The Commissioner has determined that this uncertainty is not yet sufficient to provide an indication that the assets might be further impaired as a result of a need to close facilities and reduce levels of service provision; and</w:t>
      </w:r>
    </w:p>
    <w:p w:rsidR="002A056D" w:rsidRDefault="002A056D" w:rsidP="007659B6">
      <w:pPr>
        <w:numPr>
          <w:ilvl w:val="0"/>
          <w:numId w:val="24"/>
        </w:numPr>
        <w:jc w:val="both"/>
        <w:rPr>
          <w:rFonts w:ascii="Arial" w:hAnsi="Arial" w:cs="Arial"/>
          <w:sz w:val="22"/>
          <w:szCs w:val="22"/>
        </w:rPr>
      </w:pPr>
      <w:r>
        <w:rPr>
          <w:rFonts w:ascii="Arial" w:hAnsi="Arial" w:cs="Arial"/>
          <w:sz w:val="22"/>
          <w:szCs w:val="22"/>
        </w:rPr>
        <w:t>Depreciation is charged on operational buildings but is written out to the Comprehensive Income and Expenditure Statement annually. In the Commissioner’s judgement, this provides a more accurate picture of asset values in between the 5 year cycle of valuations. This is supported by valuation advice obtained annually from the valuer to ascertain whether there would be a material change in asset values listed by South Wales Police. This provides a view that the asset valuations would not have been significantly affected by a marginal market based increase in property values</w:t>
      </w:r>
      <w:r>
        <w:rPr>
          <w:rFonts w:ascii="Arial" w:hAnsi="Arial"/>
          <w:sz w:val="22"/>
          <w:szCs w:val="22"/>
        </w:rPr>
        <w:t xml:space="preserve">. </w:t>
      </w:r>
    </w:p>
    <w:p w:rsidR="002A056D" w:rsidRDefault="002A056D" w:rsidP="007659B6">
      <w:pPr>
        <w:jc w:val="both"/>
        <w:rPr>
          <w:rFonts w:ascii="Arial" w:hAnsi="Arial" w:cs="Arial"/>
          <w:sz w:val="22"/>
          <w:szCs w:val="22"/>
        </w:rPr>
      </w:pPr>
      <w:r>
        <w:rPr>
          <w:rFonts w:ascii="Arial" w:hAnsi="Arial" w:cs="Arial"/>
          <w:b/>
          <w:sz w:val="22"/>
          <w:szCs w:val="22"/>
          <w:highlight w:val="yellow"/>
        </w:rPr>
        <w:br w:type="page"/>
      </w:r>
      <w:r w:rsidRPr="007C70DA">
        <w:rPr>
          <w:rFonts w:ascii="Arial" w:hAnsi="Arial" w:cs="Arial"/>
          <w:b/>
          <w:sz w:val="22"/>
          <w:szCs w:val="22"/>
        </w:rPr>
        <w:lastRenderedPageBreak/>
        <w:t xml:space="preserve">Note 4 </w:t>
      </w:r>
      <w:bookmarkStart w:id="15" w:name="assumptions"/>
      <w:bookmarkEnd w:id="15"/>
      <w:r w:rsidRPr="007C70DA">
        <w:rPr>
          <w:rFonts w:ascii="Arial" w:hAnsi="Arial" w:cs="Arial"/>
          <w:b/>
          <w:sz w:val="22"/>
          <w:szCs w:val="22"/>
        </w:rPr>
        <w:t>Assumptions Made about the Future and Other Major Sources of Estimation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A056D" w:rsidRDefault="002A056D" w:rsidP="007659B6">
      <w:pPr>
        <w:jc w:val="both"/>
        <w:rPr>
          <w:rFonts w:ascii="Arial" w:hAnsi="Arial" w:cs="Arial"/>
          <w:sz w:val="22"/>
          <w:szCs w:val="22"/>
        </w:rPr>
      </w:pPr>
      <w:r>
        <w:rPr>
          <w:rFonts w:ascii="Arial" w:hAnsi="Arial" w:cs="Arial"/>
          <w:sz w:val="22"/>
          <w:szCs w:val="22"/>
        </w:rPr>
        <w:t>The Statement of Accounts contains estimated figures that are based on assumptions about the future or that are otherwise uncertain. Estimates are made taking into account historical experience, current trends and other relevant factors. However, because balances cannot be determined with certainty, actual results could be materially different from the assumptions and estimates. The items in th</w:t>
      </w:r>
      <w:r w:rsidR="00F763B6">
        <w:rPr>
          <w:rFonts w:ascii="Arial" w:hAnsi="Arial" w:cs="Arial"/>
          <w:sz w:val="22"/>
          <w:szCs w:val="22"/>
        </w:rPr>
        <w:t>e Balance Sheet at 31 March 2017</w:t>
      </w:r>
      <w:r>
        <w:rPr>
          <w:rFonts w:ascii="Arial" w:hAnsi="Arial" w:cs="Arial"/>
          <w:sz w:val="22"/>
          <w:szCs w:val="22"/>
        </w:rPr>
        <w:t xml:space="preserve"> for which there is a significant risk </w:t>
      </w:r>
      <w:r w:rsidRPr="00134EE2">
        <w:rPr>
          <w:rFonts w:ascii="Arial" w:hAnsi="Arial" w:cs="Arial"/>
          <w:sz w:val="22"/>
          <w:szCs w:val="22"/>
        </w:rPr>
        <w:t>of material adjustment in the forthcoming financial</w:t>
      </w:r>
      <w:r>
        <w:rPr>
          <w:rFonts w:ascii="Arial" w:hAnsi="Arial" w:cs="Arial"/>
          <w:sz w:val="22"/>
          <w:szCs w:val="22"/>
        </w:rPr>
        <w:t xml:space="preserve"> year are as follows: </w:t>
      </w:r>
    </w:p>
    <w:p w:rsidR="002A056D" w:rsidRDefault="002A056D" w:rsidP="007659B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1D6DE1" w:rsidRDefault="00A6328C" w:rsidP="007659B6">
      <w:pPr>
        <w:jc w:val="both"/>
      </w:pPr>
      <w:r w:rsidRPr="001D6DE1">
        <w:rPr>
          <w:noProof/>
        </w:rPr>
        <w:drawing>
          <wp:inline distT="0" distB="0" distL="0" distR="0">
            <wp:extent cx="5934075" cy="52768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4075" cy="5276850"/>
                    </a:xfrm>
                    <a:prstGeom prst="rect">
                      <a:avLst/>
                    </a:prstGeom>
                    <a:noFill/>
                    <a:ln>
                      <a:noFill/>
                    </a:ln>
                  </pic:spPr>
                </pic:pic>
              </a:graphicData>
            </a:graphic>
          </wp:inline>
        </w:drawing>
      </w:r>
    </w:p>
    <w:p w:rsidR="00267B83" w:rsidRDefault="00267B83" w:rsidP="007659B6">
      <w:pPr>
        <w:jc w:val="both"/>
      </w:pPr>
    </w:p>
    <w:p w:rsidR="002A056D" w:rsidRDefault="002A056D" w:rsidP="007659B6">
      <w:pPr>
        <w:pStyle w:val="Heading2"/>
        <w:ind w:right="0"/>
      </w:pPr>
      <w:r>
        <w:t>Note 5</w:t>
      </w:r>
      <w:bookmarkStart w:id="16" w:name="events"/>
      <w:bookmarkEnd w:id="16"/>
      <w:r>
        <w:t xml:space="preserve"> Events after the Reporting Period</w:t>
      </w:r>
      <w:r>
        <w:tab/>
      </w:r>
    </w:p>
    <w:p w:rsidR="002A056D" w:rsidRDefault="002A056D" w:rsidP="007659B6">
      <w:pPr>
        <w:tabs>
          <w:tab w:val="left" w:pos="3337"/>
        </w:tabs>
        <w:jc w:val="both"/>
        <w:rPr>
          <w:rFonts w:ascii="Arial" w:hAnsi="Arial" w:cs="Arial"/>
          <w:b/>
          <w:sz w:val="22"/>
          <w:szCs w:val="22"/>
        </w:rPr>
      </w:pPr>
      <w:r>
        <w:rPr>
          <w:rFonts w:ascii="Arial" w:hAnsi="Arial" w:cs="Arial"/>
          <w:b/>
          <w:sz w:val="22"/>
          <w:szCs w:val="22"/>
        </w:rPr>
        <w:tab/>
      </w:r>
    </w:p>
    <w:p w:rsidR="005A5A8D" w:rsidRDefault="002A056D" w:rsidP="00DE00F6">
      <w:pPr>
        <w:jc w:val="both"/>
        <w:rPr>
          <w:rFonts w:ascii="Arial" w:hAnsi="Arial" w:cs="Arial"/>
          <w:sz w:val="22"/>
          <w:szCs w:val="22"/>
        </w:rPr>
      </w:pPr>
      <w:r w:rsidRPr="00C21D6A">
        <w:rPr>
          <w:rFonts w:ascii="Arial" w:hAnsi="Arial" w:cs="Arial"/>
          <w:sz w:val="22"/>
          <w:szCs w:val="22"/>
        </w:rPr>
        <w:t xml:space="preserve">The </w:t>
      </w:r>
      <w:r w:rsidR="002E7FC4" w:rsidRPr="00C21D6A">
        <w:rPr>
          <w:rFonts w:ascii="Arial" w:hAnsi="Arial" w:cs="Arial"/>
          <w:sz w:val="22"/>
          <w:szCs w:val="22"/>
        </w:rPr>
        <w:t xml:space="preserve">draft </w:t>
      </w:r>
      <w:r w:rsidRPr="00C21D6A">
        <w:rPr>
          <w:rFonts w:ascii="Arial" w:hAnsi="Arial" w:cs="Arial"/>
          <w:sz w:val="22"/>
          <w:szCs w:val="22"/>
        </w:rPr>
        <w:t>Statement of Accounts was authorised for issue by the Chi</w:t>
      </w:r>
      <w:r w:rsidR="00CF0E45" w:rsidRPr="00C21D6A">
        <w:rPr>
          <w:rFonts w:ascii="Arial" w:hAnsi="Arial" w:cs="Arial"/>
          <w:sz w:val="22"/>
          <w:szCs w:val="22"/>
        </w:rPr>
        <w:t xml:space="preserve">ef Financial Officer on </w:t>
      </w:r>
      <w:r w:rsidR="007553C2">
        <w:rPr>
          <w:rFonts w:ascii="Arial" w:hAnsi="Arial" w:cs="Arial"/>
          <w:sz w:val="22"/>
          <w:szCs w:val="22"/>
        </w:rPr>
        <w:t>28 June</w:t>
      </w:r>
      <w:r w:rsidR="002E7FC4" w:rsidRPr="00C21D6A">
        <w:rPr>
          <w:rFonts w:ascii="Arial" w:hAnsi="Arial" w:cs="Arial"/>
          <w:sz w:val="22"/>
          <w:szCs w:val="22"/>
        </w:rPr>
        <w:t xml:space="preserve"> </w:t>
      </w:r>
      <w:r w:rsidR="00F763B6" w:rsidRPr="00C21D6A">
        <w:rPr>
          <w:rFonts w:ascii="Arial" w:hAnsi="Arial" w:cs="Arial"/>
          <w:sz w:val="22"/>
          <w:szCs w:val="22"/>
        </w:rPr>
        <w:t>2017</w:t>
      </w:r>
      <w:r w:rsidRPr="00C21D6A">
        <w:rPr>
          <w:rFonts w:ascii="Arial" w:hAnsi="Arial" w:cs="Arial"/>
          <w:sz w:val="22"/>
          <w:szCs w:val="22"/>
        </w:rPr>
        <w:t>.  Th</w:t>
      </w:r>
      <w:r w:rsidR="00CF0E45" w:rsidRPr="00C21D6A">
        <w:rPr>
          <w:rFonts w:ascii="Arial" w:hAnsi="Arial" w:cs="Arial"/>
          <w:sz w:val="22"/>
          <w:szCs w:val="22"/>
        </w:rPr>
        <w:t xml:space="preserve">ere are no </w:t>
      </w:r>
      <w:r w:rsidR="002E258F" w:rsidRPr="00C21D6A">
        <w:rPr>
          <w:rFonts w:ascii="Arial" w:hAnsi="Arial" w:cs="Arial"/>
          <w:sz w:val="22"/>
          <w:szCs w:val="22"/>
        </w:rPr>
        <w:t xml:space="preserve">adjusting or </w:t>
      </w:r>
      <w:r w:rsidR="00CF0E45" w:rsidRPr="00C21D6A">
        <w:rPr>
          <w:rFonts w:ascii="Arial" w:hAnsi="Arial" w:cs="Arial"/>
          <w:sz w:val="22"/>
          <w:szCs w:val="22"/>
        </w:rPr>
        <w:t>non-adjusting events.</w:t>
      </w:r>
    </w:p>
    <w:p w:rsidR="00DE00F6" w:rsidRDefault="00DE00F6" w:rsidP="00DE00F6">
      <w:pPr>
        <w:jc w:val="both"/>
        <w:rPr>
          <w:rFonts w:ascii="Arial" w:hAnsi="Arial" w:cs="Arial"/>
          <w:sz w:val="22"/>
          <w:szCs w:val="22"/>
        </w:rPr>
      </w:pPr>
    </w:p>
    <w:p w:rsidR="00DE00F6" w:rsidRDefault="00DE00F6" w:rsidP="00DE00F6">
      <w:pPr>
        <w:jc w:val="both"/>
        <w:rPr>
          <w:rFonts w:ascii="Arial" w:hAnsi="Arial" w:cs="Arial"/>
          <w:b/>
          <w:sz w:val="22"/>
          <w:szCs w:val="22"/>
        </w:rPr>
        <w:sectPr w:rsidR="00DE00F6">
          <w:headerReference w:type="default" r:id="rId33"/>
          <w:pgSz w:w="11906" w:h="16838"/>
          <w:pgMar w:top="1440" w:right="746" w:bottom="1440" w:left="1800" w:header="708" w:footer="708" w:gutter="0"/>
          <w:cols w:space="708"/>
          <w:docGrid w:linePitch="360"/>
        </w:sectPr>
      </w:pPr>
    </w:p>
    <w:p w:rsidR="001F3EAF" w:rsidRDefault="001F3EAF">
      <w:pPr>
        <w:rPr>
          <w:rFonts w:ascii="Arial" w:hAnsi="Arial" w:cs="Arial"/>
          <w:b/>
          <w:sz w:val="22"/>
          <w:szCs w:val="22"/>
        </w:rPr>
      </w:pPr>
      <w:r>
        <w:rPr>
          <w:rFonts w:ascii="Arial" w:hAnsi="Arial" w:cs="Arial"/>
          <w:b/>
          <w:sz w:val="22"/>
          <w:szCs w:val="22"/>
        </w:rPr>
        <w:lastRenderedPageBreak/>
        <w:t>Note 6</w:t>
      </w:r>
      <w:r w:rsidR="005243FE">
        <w:rPr>
          <w:rFonts w:ascii="Arial" w:hAnsi="Arial" w:cs="Arial"/>
          <w:b/>
          <w:sz w:val="22"/>
          <w:szCs w:val="22"/>
        </w:rPr>
        <w:t>a</w:t>
      </w:r>
      <w:r>
        <w:rPr>
          <w:rFonts w:ascii="Arial" w:hAnsi="Arial" w:cs="Arial"/>
          <w:b/>
          <w:sz w:val="22"/>
          <w:szCs w:val="22"/>
        </w:rPr>
        <w:t xml:space="preserve"> Expenditure and Funding Analysis</w:t>
      </w:r>
    </w:p>
    <w:p w:rsidR="001F3EAF" w:rsidRDefault="001F3EAF">
      <w:pPr>
        <w:rPr>
          <w:rFonts w:ascii="Arial" w:hAnsi="Arial" w:cs="Arial"/>
          <w:b/>
          <w:sz w:val="22"/>
          <w:szCs w:val="22"/>
        </w:rPr>
      </w:pPr>
    </w:p>
    <w:p w:rsidR="001F3EAF" w:rsidRDefault="001F3EAF" w:rsidP="005A5A8D">
      <w:pPr>
        <w:jc w:val="both"/>
        <w:rPr>
          <w:rFonts w:cs="FS Lola"/>
          <w:color w:val="211D1E"/>
          <w:sz w:val="23"/>
          <w:szCs w:val="23"/>
        </w:rPr>
      </w:pPr>
      <w:r w:rsidRPr="001F3EAF">
        <w:rPr>
          <w:rFonts w:ascii="Arial" w:hAnsi="Arial" w:cs="Arial"/>
          <w:color w:val="211D1E"/>
          <w:sz w:val="22"/>
          <w:szCs w:val="22"/>
        </w:rPr>
        <w:t xml:space="preserve">The Expenditure and Funding Analysis shows how annual expenditure is used and funded from resources (government grants, rents, </w:t>
      </w:r>
      <w:r w:rsidR="00740DD6">
        <w:rPr>
          <w:rFonts w:ascii="Arial" w:hAnsi="Arial" w:cs="Arial"/>
          <w:color w:val="211D1E"/>
          <w:sz w:val="22"/>
          <w:szCs w:val="22"/>
        </w:rPr>
        <w:t>precept</w:t>
      </w:r>
      <w:r w:rsidRPr="001F3EAF">
        <w:rPr>
          <w:rFonts w:ascii="Arial" w:hAnsi="Arial" w:cs="Arial"/>
          <w:color w:val="211D1E"/>
          <w:sz w:val="22"/>
          <w:szCs w:val="22"/>
        </w:rPr>
        <w:t xml:space="preserve"> and business rates) by </w:t>
      </w:r>
      <w:r w:rsidR="005A5A8D">
        <w:rPr>
          <w:rFonts w:ascii="Arial" w:hAnsi="Arial" w:cs="Arial"/>
          <w:color w:val="211D1E"/>
          <w:sz w:val="22"/>
          <w:szCs w:val="22"/>
        </w:rPr>
        <w:t xml:space="preserve">the Commissioner </w:t>
      </w:r>
      <w:r w:rsidRPr="001F3EAF">
        <w:rPr>
          <w:rFonts w:ascii="Arial" w:hAnsi="Arial" w:cs="Arial"/>
          <w:color w:val="211D1E"/>
          <w:sz w:val="22"/>
          <w:szCs w:val="22"/>
        </w:rPr>
        <w:t xml:space="preserve">in comparison with those resources consumed or earned by </w:t>
      </w:r>
      <w:r w:rsidR="005A5A8D">
        <w:rPr>
          <w:rFonts w:ascii="Arial" w:hAnsi="Arial" w:cs="Arial"/>
          <w:color w:val="211D1E"/>
          <w:sz w:val="22"/>
          <w:szCs w:val="22"/>
        </w:rPr>
        <w:t xml:space="preserve">the Commissioner </w:t>
      </w:r>
      <w:r w:rsidRPr="001F3EAF">
        <w:rPr>
          <w:rFonts w:ascii="Arial" w:hAnsi="Arial" w:cs="Arial"/>
          <w:color w:val="211D1E"/>
          <w:sz w:val="22"/>
          <w:szCs w:val="22"/>
        </w:rPr>
        <w:t xml:space="preserve">in accordance with generally accepted accounting practices. It also shows how this expenditure is allocated for decision making purposes between the </w:t>
      </w:r>
      <w:r w:rsidR="005A5A8D">
        <w:rPr>
          <w:rFonts w:ascii="Arial" w:hAnsi="Arial" w:cs="Arial"/>
          <w:color w:val="211D1E"/>
          <w:sz w:val="22"/>
          <w:szCs w:val="22"/>
        </w:rPr>
        <w:t>expenditure types.</w:t>
      </w:r>
      <w:r w:rsidR="007A2FF3">
        <w:rPr>
          <w:rFonts w:ascii="Arial" w:hAnsi="Arial" w:cs="Arial"/>
          <w:color w:val="211D1E"/>
          <w:sz w:val="22"/>
          <w:szCs w:val="22"/>
        </w:rPr>
        <w:t xml:space="preserve"> </w:t>
      </w:r>
      <w:r w:rsidR="005A5A8D">
        <w:rPr>
          <w:rFonts w:ascii="Arial" w:hAnsi="Arial" w:cs="Arial"/>
          <w:color w:val="211D1E"/>
          <w:sz w:val="22"/>
          <w:szCs w:val="22"/>
        </w:rPr>
        <w:t>Incom</w:t>
      </w:r>
      <w:r w:rsidRPr="001F3EAF">
        <w:rPr>
          <w:rFonts w:ascii="Arial" w:hAnsi="Arial" w:cs="Arial"/>
          <w:color w:val="211D1E"/>
          <w:sz w:val="22"/>
          <w:szCs w:val="22"/>
        </w:rPr>
        <w:t>e and expenditure accounted for under generally accepted accounting practices is presented more fully in the Comprehensive Income and Expenditure Statement</w:t>
      </w:r>
      <w:r w:rsidR="00740DD6">
        <w:rPr>
          <w:rFonts w:ascii="Arial" w:hAnsi="Arial" w:cs="Arial"/>
          <w:color w:val="211D1E"/>
          <w:sz w:val="22"/>
          <w:szCs w:val="22"/>
        </w:rPr>
        <w:t xml:space="preserve"> (CIES)</w:t>
      </w:r>
      <w:r>
        <w:rPr>
          <w:rFonts w:cs="FS Lola"/>
          <w:color w:val="211D1E"/>
          <w:sz w:val="23"/>
          <w:szCs w:val="23"/>
        </w:rPr>
        <w:t>.</w:t>
      </w:r>
    </w:p>
    <w:p w:rsidR="001F3EAF" w:rsidRDefault="001F3EAF">
      <w:pPr>
        <w:rPr>
          <w:rFonts w:cs="FS Lola"/>
          <w:color w:val="211D1E"/>
          <w:sz w:val="23"/>
          <w:szCs w:val="23"/>
        </w:rPr>
      </w:pPr>
    </w:p>
    <w:p w:rsidR="00E101A8" w:rsidRPr="00E101A8" w:rsidRDefault="00CF0D5F">
      <w:pPr>
        <w:rPr>
          <w:rFonts w:cs="FS Lola"/>
          <w:color w:val="211D1E"/>
          <w:sz w:val="23"/>
          <w:szCs w:val="23"/>
        </w:rPr>
      </w:pPr>
      <w:r w:rsidRPr="00CF0D5F">
        <w:rPr>
          <w:rFonts w:cs="FS Lola"/>
          <w:noProof/>
          <w:color w:val="211D1E"/>
          <w:sz w:val="23"/>
          <w:szCs w:val="23"/>
        </w:rPr>
        <w:drawing>
          <wp:inline distT="0" distB="0" distL="0" distR="0">
            <wp:extent cx="8863330" cy="43437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863330" cy="4343785"/>
                    </a:xfrm>
                    <a:prstGeom prst="rect">
                      <a:avLst/>
                    </a:prstGeom>
                    <a:noFill/>
                    <a:ln>
                      <a:noFill/>
                    </a:ln>
                  </pic:spPr>
                </pic:pic>
              </a:graphicData>
            </a:graphic>
          </wp:inline>
        </w:drawing>
      </w:r>
    </w:p>
    <w:p w:rsidR="009C589B" w:rsidRDefault="009C589B">
      <w:pPr>
        <w:rPr>
          <w:rFonts w:ascii="Arial" w:hAnsi="Arial" w:cs="Arial"/>
          <w:b/>
          <w:color w:val="211D1E"/>
          <w:sz w:val="22"/>
          <w:szCs w:val="22"/>
        </w:rPr>
      </w:pPr>
    </w:p>
    <w:p w:rsidR="005243FE" w:rsidRDefault="005243FE">
      <w:pPr>
        <w:rPr>
          <w:rFonts w:ascii="Arial" w:hAnsi="Arial" w:cs="Arial"/>
          <w:b/>
          <w:color w:val="211D1E"/>
          <w:sz w:val="22"/>
          <w:szCs w:val="22"/>
        </w:rPr>
      </w:pPr>
      <w:r>
        <w:rPr>
          <w:rFonts w:ascii="Arial" w:hAnsi="Arial" w:cs="Arial"/>
          <w:b/>
          <w:color w:val="211D1E"/>
          <w:sz w:val="22"/>
          <w:szCs w:val="22"/>
        </w:rPr>
        <w:lastRenderedPageBreak/>
        <w:t>Note 6b Note to the Expenditure and Funding Analysis</w:t>
      </w:r>
    </w:p>
    <w:p w:rsidR="005243FE" w:rsidRDefault="00E101A8">
      <w:pPr>
        <w:rPr>
          <w:rFonts w:ascii="Arial" w:hAnsi="Arial" w:cs="Arial"/>
          <w:b/>
          <w:color w:val="211D1E"/>
          <w:sz w:val="22"/>
          <w:szCs w:val="22"/>
        </w:rPr>
      </w:pPr>
      <w:r w:rsidRPr="00E101A8">
        <w:rPr>
          <w:rFonts w:ascii="Arial" w:hAnsi="Arial" w:cs="Arial"/>
          <w:b/>
          <w:noProof/>
          <w:color w:val="211D1E"/>
          <w:sz w:val="22"/>
          <w:szCs w:val="22"/>
        </w:rPr>
        <w:drawing>
          <wp:inline distT="0" distB="0" distL="0" distR="0">
            <wp:extent cx="8863330" cy="299798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63330" cy="2997980"/>
                    </a:xfrm>
                    <a:prstGeom prst="rect">
                      <a:avLst/>
                    </a:prstGeom>
                    <a:noFill/>
                    <a:ln>
                      <a:noFill/>
                    </a:ln>
                  </pic:spPr>
                </pic:pic>
              </a:graphicData>
            </a:graphic>
          </wp:inline>
        </w:drawing>
      </w:r>
    </w:p>
    <w:p w:rsidR="005243FE" w:rsidRDefault="005243FE">
      <w:pPr>
        <w:rPr>
          <w:rFonts w:ascii="Arial" w:hAnsi="Arial" w:cs="Arial"/>
          <w:b/>
          <w:color w:val="211D1E"/>
          <w:sz w:val="22"/>
          <w:szCs w:val="22"/>
        </w:rPr>
      </w:pPr>
    </w:p>
    <w:p w:rsidR="004C2B8A" w:rsidRDefault="004C2B8A" w:rsidP="004C2B8A">
      <w:pPr>
        <w:spacing w:line="276" w:lineRule="auto"/>
        <w:rPr>
          <w:rFonts w:ascii="Arial" w:hAnsi="Arial" w:cs="Arial"/>
          <w:b/>
          <w:color w:val="211D1E"/>
          <w:sz w:val="22"/>
          <w:szCs w:val="22"/>
        </w:rPr>
      </w:pPr>
      <w:r>
        <w:rPr>
          <w:rFonts w:ascii="Arial" w:hAnsi="Arial" w:cs="Arial"/>
          <w:b/>
          <w:color w:val="211D1E"/>
          <w:sz w:val="22"/>
          <w:szCs w:val="22"/>
        </w:rPr>
        <w:t>Adjustments for Capital Purposes</w:t>
      </w:r>
    </w:p>
    <w:p w:rsidR="004C2B8A" w:rsidRPr="004C2B8A" w:rsidRDefault="004C2B8A" w:rsidP="00A02D14">
      <w:pPr>
        <w:autoSpaceDE w:val="0"/>
        <w:autoSpaceDN w:val="0"/>
        <w:adjustRightInd w:val="0"/>
        <w:spacing w:line="231" w:lineRule="atLeast"/>
        <w:rPr>
          <w:rFonts w:ascii="Arial" w:hAnsi="Arial" w:cs="Arial"/>
          <w:color w:val="211D1E"/>
          <w:sz w:val="22"/>
          <w:szCs w:val="22"/>
        </w:rPr>
      </w:pPr>
      <w:r w:rsidRPr="004C2B8A">
        <w:rPr>
          <w:rFonts w:ascii="Arial" w:hAnsi="Arial" w:cs="Arial"/>
          <w:color w:val="000000"/>
          <w:sz w:val="22"/>
          <w:szCs w:val="22"/>
        </w:rPr>
        <w:t xml:space="preserve">Adjustments for capital purposes – this column adds in depreciation and impairment and </w:t>
      </w:r>
      <w:r w:rsidRPr="004C2B8A">
        <w:rPr>
          <w:rFonts w:ascii="Arial" w:hAnsi="Arial" w:cs="Arial"/>
          <w:color w:val="211D1E"/>
          <w:sz w:val="22"/>
          <w:szCs w:val="22"/>
        </w:rPr>
        <w:t>revaluation gains and losses</w:t>
      </w:r>
      <w:r w:rsidR="00A02D14">
        <w:rPr>
          <w:rFonts w:ascii="Arial" w:hAnsi="Arial" w:cs="Arial"/>
          <w:color w:val="211D1E"/>
          <w:sz w:val="22"/>
          <w:szCs w:val="22"/>
        </w:rPr>
        <w:t xml:space="preserve"> in the services line, and </w:t>
      </w:r>
      <w:r w:rsidRPr="004C2B8A">
        <w:rPr>
          <w:rFonts w:ascii="Arial" w:hAnsi="Arial" w:cs="Arial"/>
          <w:color w:val="211D1E"/>
          <w:sz w:val="22"/>
          <w:szCs w:val="22"/>
        </w:rPr>
        <w:t xml:space="preserve">adjusts for capital disposals with a transfer of income on disposal of assets and the amounts written off for those assets. </w:t>
      </w:r>
      <w:r w:rsidR="00A02D14">
        <w:rPr>
          <w:rFonts w:ascii="Arial" w:hAnsi="Arial" w:cs="Arial"/>
          <w:color w:val="211D1E"/>
          <w:sz w:val="22"/>
          <w:szCs w:val="22"/>
        </w:rPr>
        <w:t>T</w:t>
      </w:r>
      <w:r w:rsidRPr="004C2B8A">
        <w:rPr>
          <w:rFonts w:ascii="Arial" w:hAnsi="Arial" w:cs="Arial"/>
          <w:color w:val="211D1E"/>
          <w:sz w:val="22"/>
          <w:szCs w:val="22"/>
        </w:rPr>
        <w:t>he statutory charges for capital financing i</w:t>
      </w:r>
      <w:r w:rsidR="00CF0D5F">
        <w:rPr>
          <w:rFonts w:ascii="Arial" w:hAnsi="Arial" w:cs="Arial"/>
          <w:color w:val="211D1E"/>
          <w:sz w:val="22"/>
          <w:szCs w:val="22"/>
        </w:rPr>
        <w:t>.</w:t>
      </w:r>
      <w:r w:rsidRPr="004C2B8A">
        <w:rPr>
          <w:rFonts w:ascii="Arial" w:hAnsi="Arial" w:cs="Arial"/>
          <w:color w:val="211D1E"/>
          <w:sz w:val="22"/>
          <w:szCs w:val="22"/>
        </w:rPr>
        <w:t>e</w:t>
      </w:r>
      <w:r w:rsidR="00CF0D5F">
        <w:rPr>
          <w:rFonts w:ascii="Arial" w:hAnsi="Arial" w:cs="Arial"/>
          <w:color w:val="211D1E"/>
          <w:sz w:val="22"/>
          <w:szCs w:val="22"/>
        </w:rPr>
        <w:t>.</w:t>
      </w:r>
      <w:r w:rsidRPr="004C2B8A">
        <w:rPr>
          <w:rFonts w:ascii="Arial" w:hAnsi="Arial" w:cs="Arial"/>
          <w:color w:val="211D1E"/>
          <w:sz w:val="22"/>
          <w:szCs w:val="22"/>
        </w:rPr>
        <w:t xml:space="preserve"> Minimum Revenue Provision and other revenue contributions are deducted from other income and expenditure as these are not chargeable under generally accepted accounting practices. </w:t>
      </w:r>
    </w:p>
    <w:p w:rsidR="00A02D14" w:rsidRDefault="00A02D14" w:rsidP="009373E0">
      <w:pPr>
        <w:spacing w:line="276" w:lineRule="auto"/>
        <w:rPr>
          <w:rFonts w:ascii="Arial" w:hAnsi="Arial" w:cs="Arial"/>
          <w:b/>
          <w:color w:val="211D1E"/>
          <w:sz w:val="22"/>
          <w:szCs w:val="22"/>
        </w:rPr>
      </w:pPr>
    </w:p>
    <w:p w:rsidR="004C2B8A" w:rsidRPr="004C2B8A" w:rsidRDefault="004C2B8A" w:rsidP="009373E0">
      <w:pPr>
        <w:spacing w:line="276" w:lineRule="auto"/>
        <w:rPr>
          <w:rFonts w:ascii="Arial" w:hAnsi="Arial" w:cs="Arial"/>
          <w:b/>
          <w:color w:val="211D1E"/>
          <w:sz w:val="22"/>
          <w:szCs w:val="22"/>
        </w:rPr>
      </w:pPr>
      <w:r w:rsidRPr="009373E0">
        <w:rPr>
          <w:rFonts w:ascii="Arial" w:hAnsi="Arial" w:cs="Arial"/>
          <w:b/>
          <w:color w:val="211D1E"/>
          <w:sz w:val="22"/>
          <w:szCs w:val="22"/>
        </w:rPr>
        <w:t>Adjustments for P</w:t>
      </w:r>
      <w:r w:rsidRPr="004C2B8A">
        <w:rPr>
          <w:rFonts w:ascii="Arial" w:hAnsi="Arial" w:cs="Arial"/>
          <w:b/>
          <w:color w:val="211D1E"/>
          <w:sz w:val="22"/>
          <w:szCs w:val="22"/>
        </w:rPr>
        <w:t xml:space="preserve">ensions </w:t>
      </w:r>
    </w:p>
    <w:p w:rsidR="004C2B8A" w:rsidRPr="004C2B8A" w:rsidRDefault="009373E0" w:rsidP="00A02D14">
      <w:pPr>
        <w:autoSpaceDE w:val="0"/>
        <w:autoSpaceDN w:val="0"/>
        <w:adjustRightInd w:val="0"/>
        <w:spacing w:line="231" w:lineRule="atLeast"/>
        <w:rPr>
          <w:rFonts w:ascii="Arial" w:hAnsi="Arial" w:cs="Arial"/>
          <w:color w:val="211D1E"/>
          <w:sz w:val="22"/>
          <w:szCs w:val="22"/>
        </w:rPr>
      </w:pPr>
      <w:r>
        <w:rPr>
          <w:rFonts w:ascii="Arial" w:hAnsi="Arial" w:cs="Arial"/>
          <w:color w:val="211D1E"/>
          <w:sz w:val="22"/>
          <w:szCs w:val="22"/>
        </w:rPr>
        <w:t>These are the n</w:t>
      </w:r>
      <w:r w:rsidR="004C2B8A" w:rsidRPr="004C2B8A">
        <w:rPr>
          <w:rFonts w:ascii="Arial" w:hAnsi="Arial" w:cs="Arial"/>
          <w:color w:val="211D1E"/>
          <w:sz w:val="22"/>
          <w:szCs w:val="22"/>
        </w:rPr>
        <w:t>et change</w:t>
      </w:r>
      <w:r>
        <w:rPr>
          <w:rFonts w:ascii="Arial" w:hAnsi="Arial" w:cs="Arial"/>
          <w:color w:val="211D1E"/>
          <w:sz w:val="22"/>
          <w:szCs w:val="22"/>
        </w:rPr>
        <w:t>s</w:t>
      </w:r>
      <w:r w:rsidR="004C2B8A" w:rsidRPr="004C2B8A">
        <w:rPr>
          <w:rFonts w:ascii="Arial" w:hAnsi="Arial" w:cs="Arial"/>
          <w:color w:val="211D1E"/>
          <w:sz w:val="22"/>
          <w:szCs w:val="22"/>
        </w:rPr>
        <w:t xml:space="preserve"> for the removal of pension contributions and the addition of IAS 19 </w:t>
      </w:r>
      <w:r w:rsidR="004C2B8A" w:rsidRPr="004C2B8A">
        <w:rPr>
          <w:rFonts w:ascii="Arial" w:hAnsi="Arial" w:cs="Arial"/>
          <w:i/>
          <w:iCs/>
          <w:color w:val="211D1E"/>
          <w:sz w:val="22"/>
          <w:szCs w:val="22"/>
        </w:rPr>
        <w:t xml:space="preserve">Employee Benefits </w:t>
      </w:r>
      <w:r w:rsidR="004C2B8A" w:rsidRPr="004C2B8A">
        <w:rPr>
          <w:rFonts w:ascii="Arial" w:hAnsi="Arial" w:cs="Arial"/>
          <w:color w:val="211D1E"/>
          <w:sz w:val="22"/>
          <w:szCs w:val="22"/>
        </w:rPr>
        <w:t>pension related expenditure and income</w:t>
      </w:r>
      <w:r w:rsidR="00A02D14">
        <w:rPr>
          <w:rFonts w:ascii="Arial" w:hAnsi="Arial" w:cs="Arial"/>
          <w:color w:val="211D1E"/>
          <w:sz w:val="22"/>
          <w:szCs w:val="22"/>
        </w:rPr>
        <w:t>.</w:t>
      </w:r>
    </w:p>
    <w:p w:rsidR="001F3EAF" w:rsidRDefault="001F3EAF">
      <w:pPr>
        <w:rPr>
          <w:rFonts w:cs="FS Lola"/>
          <w:color w:val="211D1E"/>
          <w:sz w:val="23"/>
          <w:szCs w:val="23"/>
        </w:rPr>
      </w:pPr>
    </w:p>
    <w:p w:rsidR="005A5A8D" w:rsidRDefault="005A5A8D">
      <w:pPr>
        <w:rPr>
          <w:rFonts w:ascii="Arial" w:hAnsi="Arial" w:cs="Arial"/>
          <w:b/>
          <w:sz w:val="22"/>
          <w:szCs w:val="22"/>
        </w:rPr>
        <w:sectPr w:rsidR="005A5A8D" w:rsidSect="005A5A8D">
          <w:pgSz w:w="16838" w:h="11906" w:orient="landscape"/>
          <w:pgMar w:top="1800" w:right="1440" w:bottom="746" w:left="1440" w:header="708" w:footer="708" w:gutter="0"/>
          <w:cols w:space="708"/>
          <w:docGrid w:linePitch="360"/>
        </w:sectPr>
      </w:pPr>
    </w:p>
    <w:p w:rsidR="002A056D" w:rsidRDefault="002A056D" w:rsidP="007659B6">
      <w:pPr>
        <w:jc w:val="both"/>
        <w:rPr>
          <w:rFonts w:ascii="Arial" w:hAnsi="Arial" w:cs="Arial"/>
          <w:sz w:val="22"/>
          <w:szCs w:val="22"/>
        </w:rPr>
      </w:pPr>
      <w:r>
        <w:rPr>
          <w:rFonts w:ascii="Arial" w:hAnsi="Arial" w:cs="Arial"/>
          <w:b/>
          <w:sz w:val="22"/>
          <w:szCs w:val="22"/>
        </w:rPr>
        <w:lastRenderedPageBreak/>
        <w:t xml:space="preserve">Note </w:t>
      </w:r>
      <w:bookmarkStart w:id="17" w:name="adjustments"/>
      <w:bookmarkEnd w:id="17"/>
      <w:r w:rsidR="001F3EAF">
        <w:rPr>
          <w:rFonts w:ascii="Arial" w:hAnsi="Arial" w:cs="Arial"/>
          <w:b/>
          <w:sz w:val="22"/>
          <w:szCs w:val="22"/>
        </w:rPr>
        <w:t>7</w:t>
      </w:r>
      <w:r>
        <w:rPr>
          <w:rFonts w:ascii="Arial" w:hAnsi="Arial" w:cs="Arial"/>
          <w:b/>
          <w:sz w:val="22"/>
          <w:szCs w:val="22"/>
        </w:rPr>
        <w:t xml:space="preserve"> Adjustments between Accounting Basis and Funding Basis under Regulations</w:t>
      </w:r>
      <w:r>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A056D" w:rsidRDefault="002A056D" w:rsidP="007659B6">
      <w:pPr>
        <w:jc w:val="both"/>
        <w:rPr>
          <w:rFonts w:ascii="Arial" w:hAnsi="Arial" w:cs="Arial"/>
          <w:sz w:val="22"/>
          <w:szCs w:val="22"/>
        </w:rPr>
      </w:pPr>
      <w:r>
        <w:rPr>
          <w:rFonts w:ascii="Arial" w:hAnsi="Arial" w:cs="Arial"/>
          <w:sz w:val="22"/>
          <w:szCs w:val="22"/>
        </w:rPr>
        <w:t>This note details the adjustments that are made to the total comprehensive income and expenditure recognised in the year in accordance with proper accounting practice to the resources that are specified by statutory provisions as being available to meet future capital and revenue expenditure.</w:t>
      </w:r>
    </w:p>
    <w:p w:rsidR="002A056D" w:rsidRDefault="002A056D" w:rsidP="007659B6">
      <w:pPr>
        <w:jc w:val="both"/>
        <w:rPr>
          <w:rFonts w:ascii="Arial" w:hAnsi="Arial" w:cs="Arial"/>
          <w:sz w:val="22"/>
          <w:szCs w:val="22"/>
        </w:rPr>
      </w:pPr>
      <w:r>
        <w:rPr>
          <w:rFonts w:ascii="Arial" w:hAnsi="Arial" w:cs="Arial"/>
          <w:sz w:val="22"/>
          <w:szCs w:val="22"/>
        </w:rPr>
        <w:tab/>
      </w:r>
    </w:p>
    <w:p w:rsidR="002A056D" w:rsidRDefault="002A056D" w:rsidP="007659B6">
      <w:pPr>
        <w:jc w:val="both"/>
        <w:rPr>
          <w:rFonts w:ascii="Arial" w:hAnsi="Arial" w:cs="Arial"/>
          <w:sz w:val="22"/>
          <w:szCs w:val="22"/>
        </w:rPr>
      </w:pPr>
      <w:r>
        <w:rPr>
          <w:rFonts w:ascii="Arial" w:hAnsi="Arial" w:cs="Arial"/>
          <w:sz w:val="22"/>
          <w:szCs w:val="22"/>
        </w:rPr>
        <w:t>The following sets out a description of the reserves that the adjustments are made against:</w:t>
      </w:r>
    </w:p>
    <w:p w:rsidR="002A056D" w:rsidRDefault="002A056D" w:rsidP="007659B6">
      <w:pPr>
        <w:jc w:val="both"/>
        <w:rPr>
          <w:rFonts w:ascii="Arial" w:hAnsi="Arial" w:cs="Arial"/>
          <w:sz w:val="22"/>
          <w:szCs w:val="22"/>
        </w:rPr>
      </w:pPr>
    </w:p>
    <w:p w:rsidR="002A056D" w:rsidRDefault="004E4A35" w:rsidP="007659B6">
      <w:pPr>
        <w:numPr>
          <w:ilvl w:val="0"/>
          <w:numId w:val="37"/>
        </w:numPr>
        <w:jc w:val="both"/>
        <w:rPr>
          <w:rFonts w:ascii="Arial" w:hAnsi="Arial" w:cs="Arial"/>
          <w:b/>
          <w:sz w:val="22"/>
          <w:szCs w:val="22"/>
        </w:rPr>
      </w:pPr>
      <w:r>
        <w:rPr>
          <w:rFonts w:ascii="Arial" w:hAnsi="Arial" w:cs="Arial"/>
          <w:b/>
          <w:sz w:val="22"/>
          <w:szCs w:val="22"/>
        </w:rPr>
        <w:t>Police</w:t>
      </w:r>
      <w:r w:rsidR="002A056D">
        <w:rPr>
          <w:rFonts w:ascii="Arial" w:hAnsi="Arial" w:cs="Arial"/>
          <w:b/>
          <w:sz w:val="22"/>
          <w:szCs w:val="22"/>
        </w:rPr>
        <w:t xml:space="preserve"> Fund Balance</w:t>
      </w:r>
      <w:r w:rsidR="002A056D">
        <w:rPr>
          <w:rFonts w:ascii="Arial" w:hAnsi="Arial" w:cs="Arial"/>
          <w:b/>
          <w:sz w:val="22"/>
          <w:szCs w:val="22"/>
        </w:rPr>
        <w:tab/>
      </w:r>
    </w:p>
    <w:p w:rsidR="002A056D" w:rsidRDefault="002A056D" w:rsidP="007659B6">
      <w:pPr>
        <w:jc w:val="both"/>
        <w:rPr>
          <w:rFonts w:ascii="Arial" w:hAnsi="Arial" w:cs="Arial"/>
          <w:sz w:val="22"/>
          <w:szCs w:val="22"/>
        </w:rPr>
      </w:pPr>
    </w:p>
    <w:p w:rsidR="002A056D" w:rsidRDefault="004E4A35" w:rsidP="007659B6">
      <w:pPr>
        <w:ind w:left="709"/>
        <w:jc w:val="both"/>
        <w:rPr>
          <w:rFonts w:ascii="Arial" w:hAnsi="Arial" w:cs="Arial"/>
          <w:sz w:val="22"/>
          <w:szCs w:val="22"/>
        </w:rPr>
      </w:pPr>
      <w:r>
        <w:rPr>
          <w:rFonts w:ascii="Arial" w:hAnsi="Arial" w:cs="Arial"/>
          <w:sz w:val="22"/>
          <w:szCs w:val="22"/>
        </w:rPr>
        <w:t xml:space="preserve">The Police </w:t>
      </w:r>
      <w:r w:rsidR="002A056D">
        <w:rPr>
          <w:rFonts w:ascii="Arial" w:hAnsi="Arial" w:cs="Arial"/>
          <w:sz w:val="22"/>
          <w:szCs w:val="22"/>
        </w:rPr>
        <w:t>Fund is the statutory fund into which all the receipts are required to be paid and out of which all liabilities are to be met, except to the extent that statutory rules might provide otherwise. These rules can also specify the financial year in which liabilities and payme</w:t>
      </w:r>
      <w:r>
        <w:rPr>
          <w:rFonts w:ascii="Arial" w:hAnsi="Arial" w:cs="Arial"/>
          <w:sz w:val="22"/>
          <w:szCs w:val="22"/>
        </w:rPr>
        <w:t>nts should impact on the Police</w:t>
      </w:r>
      <w:r w:rsidR="002A056D">
        <w:rPr>
          <w:rFonts w:ascii="Arial" w:hAnsi="Arial" w:cs="Arial"/>
          <w:sz w:val="22"/>
          <w:szCs w:val="22"/>
        </w:rPr>
        <w:t xml:space="preserve"> Fund </w:t>
      </w:r>
      <w:r w:rsidR="0027223D">
        <w:rPr>
          <w:rFonts w:ascii="Arial" w:hAnsi="Arial" w:cs="Arial"/>
          <w:sz w:val="22"/>
          <w:szCs w:val="22"/>
        </w:rPr>
        <w:t>b</w:t>
      </w:r>
      <w:r w:rsidR="002A056D">
        <w:rPr>
          <w:rFonts w:ascii="Arial" w:hAnsi="Arial" w:cs="Arial"/>
          <w:sz w:val="22"/>
          <w:szCs w:val="22"/>
        </w:rPr>
        <w:t xml:space="preserve">alance, which is not necessarily in accordance with proper </w:t>
      </w:r>
      <w:r>
        <w:rPr>
          <w:rFonts w:ascii="Arial" w:hAnsi="Arial" w:cs="Arial"/>
          <w:sz w:val="22"/>
          <w:szCs w:val="22"/>
        </w:rPr>
        <w:t>accounting practice. The Police</w:t>
      </w:r>
      <w:r w:rsidR="002A056D">
        <w:rPr>
          <w:rFonts w:ascii="Arial" w:hAnsi="Arial" w:cs="Arial"/>
          <w:sz w:val="22"/>
          <w:szCs w:val="22"/>
        </w:rPr>
        <w:t xml:space="preserve"> Fund </w:t>
      </w:r>
      <w:r w:rsidR="0027223D">
        <w:rPr>
          <w:rFonts w:ascii="Arial" w:hAnsi="Arial" w:cs="Arial"/>
          <w:sz w:val="22"/>
          <w:szCs w:val="22"/>
        </w:rPr>
        <w:t>b</w:t>
      </w:r>
      <w:r w:rsidR="002A056D">
        <w:rPr>
          <w:rFonts w:ascii="Arial" w:hAnsi="Arial" w:cs="Arial"/>
          <w:sz w:val="22"/>
          <w:szCs w:val="22"/>
        </w:rPr>
        <w:t>alance therefore summarises the resources that South Wales Police/ the Commissioner is statutorily empowered to spend on services or on capital investment (or the deficit of resources it is required to recover) at the end of the financial year.</w:t>
      </w:r>
    </w:p>
    <w:p w:rsidR="002A056D" w:rsidRDefault="002A056D" w:rsidP="007659B6">
      <w:pPr>
        <w:jc w:val="both"/>
        <w:rPr>
          <w:rFonts w:ascii="Arial" w:hAnsi="Arial" w:cs="Arial"/>
          <w:sz w:val="22"/>
          <w:szCs w:val="22"/>
        </w:rPr>
      </w:pPr>
    </w:p>
    <w:p w:rsidR="002A056D" w:rsidRDefault="002A056D" w:rsidP="007659B6">
      <w:pPr>
        <w:numPr>
          <w:ilvl w:val="0"/>
          <w:numId w:val="37"/>
        </w:numPr>
        <w:jc w:val="both"/>
        <w:rPr>
          <w:rFonts w:ascii="Arial" w:hAnsi="Arial" w:cs="Arial"/>
          <w:b/>
          <w:sz w:val="22"/>
          <w:szCs w:val="22"/>
        </w:rPr>
      </w:pPr>
      <w:r>
        <w:rPr>
          <w:rFonts w:ascii="Arial" w:hAnsi="Arial" w:cs="Arial"/>
          <w:b/>
          <w:sz w:val="22"/>
          <w:szCs w:val="22"/>
        </w:rPr>
        <w:t>Capital Receipts Reserve</w:t>
      </w:r>
    </w:p>
    <w:p w:rsidR="002A056D" w:rsidRDefault="002A056D" w:rsidP="007659B6">
      <w:pPr>
        <w:jc w:val="both"/>
        <w:rPr>
          <w:rFonts w:ascii="Arial" w:hAnsi="Arial" w:cs="Arial"/>
          <w:sz w:val="22"/>
          <w:szCs w:val="22"/>
        </w:rPr>
      </w:pPr>
    </w:p>
    <w:p w:rsidR="002A056D" w:rsidRDefault="002A056D" w:rsidP="007659B6">
      <w:pPr>
        <w:ind w:left="709"/>
        <w:jc w:val="both"/>
        <w:rPr>
          <w:rFonts w:ascii="Arial" w:hAnsi="Arial" w:cs="Arial"/>
          <w:sz w:val="22"/>
          <w:szCs w:val="22"/>
        </w:rPr>
      </w:pPr>
      <w:r>
        <w:rPr>
          <w:rFonts w:ascii="Arial" w:hAnsi="Arial" w:cs="Arial"/>
          <w:sz w:val="22"/>
          <w:szCs w:val="22"/>
        </w:rPr>
        <w:t>The Capital Receipts Reserve holds the proceeds from the disposal of land or other assets, which are restricted by statute from being used other than to fund new capital expenditure or to be set aside to finance historical capital expenditure. The balance on the reserve shows the resources that have yet to be applied for these purposes at the year-end.</w:t>
      </w:r>
    </w:p>
    <w:p w:rsidR="002A056D" w:rsidRDefault="002A056D" w:rsidP="007659B6">
      <w:pPr>
        <w:jc w:val="both"/>
        <w:rPr>
          <w:rFonts w:ascii="Arial" w:hAnsi="Arial" w:cs="Arial"/>
          <w:sz w:val="22"/>
          <w:szCs w:val="22"/>
          <w:highlight w:val="yellow"/>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A056D" w:rsidRDefault="002A056D" w:rsidP="007659B6">
      <w:pPr>
        <w:jc w:val="both"/>
        <w:rPr>
          <w:rFonts w:ascii="Arial" w:hAnsi="Arial" w:cs="Arial"/>
          <w:sz w:val="22"/>
          <w:szCs w:val="22"/>
          <w:highlight w:val="yellow"/>
        </w:rPr>
      </w:pPr>
    </w:p>
    <w:p w:rsidR="002A056D" w:rsidRDefault="002A056D" w:rsidP="007659B6">
      <w:pPr>
        <w:jc w:val="both"/>
        <w:rPr>
          <w:rFonts w:ascii="Arial" w:hAnsi="Arial" w:cs="Arial"/>
          <w:sz w:val="22"/>
          <w:szCs w:val="22"/>
          <w:highlight w:val="yellow"/>
        </w:rPr>
      </w:pPr>
    </w:p>
    <w:p w:rsidR="002A056D" w:rsidRDefault="002A056D" w:rsidP="007659B6">
      <w:pPr>
        <w:jc w:val="both"/>
        <w:rPr>
          <w:rFonts w:ascii="Arial" w:hAnsi="Arial" w:cs="Arial"/>
          <w:sz w:val="22"/>
          <w:szCs w:val="22"/>
          <w:highlight w:val="yellow"/>
        </w:rPr>
      </w:pPr>
    </w:p>
    <w:p w:rsidR="002A056D" w:rsidRDefault="002A056D" w:rsidP="007659B6">
      <w:pPr>
        <w:jc w:val="both"/>
        <w:rPr>
          <w:rFonts w:ascii="Arial" w:hAnsi="Arial" w:cs="Arial"/>
          <w:sz w:val="22"/>
          <w:szCs w:val="22"/>
          <w:highlight w:val="yellow"/>
        </w:rPr>
      </w:pPr>
    </w:p>
    <w:p w:rsidR="002A056D" w:rsidRDefault="002A056D" w:rsidP="007659B6">
      <w:pPr>
        <w:jc w:val="both"/>
        <w:rPr>
          <w:rFonts w:ascii="Arial" w:hAnsi="Arial" w:cs="Arial"/>
          <w:sz w:val="22"/>
          <w:szCs w:val="22"/>
          <w:highlight w:val="yellow"/>
        </w:rPr>
      </w:pPr>
    </w:p>
    <w:p w:rsidR="002A056D" w:rsidRDefault="002A056D" w:rsidP="007659B6">
      <w:pPr>
        <w:jc w:val="both"/>
        <w:rPr>
          <w:rFonts w:ascii="Arial" w:hAnsi="Arial" w:cs="Arial"/>
          <w:sz w:val="22"/>
          <w:szCs w:val="22"/>
          <w:highlight w:val="yellow"/>
        </w:rPr>
      </w:pPr>
    </w:p>
    <w:p w:rsidR="002A056D" w:rsidRDefault="002A056D" w:rsidP="007659B6">
      <w:pPr>
        <w:jc w:val="both"/>
        <w:rPr>
          <w:rFonts w:ascii="Arial" w:hAnsi="Arial" w:cs="Arial"/>
          <w:b/>
          <w:sz w:val="22"/>
          <w:szCs w:val="22"/>
        </w:rPr>
      </w:pPr>
      <w:r>
        <w:rPr>
          <w:rFonts w:ascii="Arial" w:hAnsi="Arial" w:cs="Arial"/>
          <w:sz w:val="22"/>
          <w:szCs w:val="22"/>
          <w:highlight w:val="yellow"/>
        </w:rPr>
        <w:br w:type="page"/>
      </w:r>
      <w:r w:rsidR="001820B3">
        <w:rPr>
          <w:rFonts w:ascii="Arial" w:hAnsi="Arial" w:cs="Arial"/>
          <w:b/>
          <w:sz w:val="22"/>
          <w:szCs w:val="22"/>
        </w:rPr>
        <w:lastRenderedPageBreak/>
        <w:t>Note 7</w:t>
      </w:r>
      <w:r w:rsidRPr="007C70DA">
        <w:rPr>
          <w:rFonts w:ascii="Arial" w:hAnsi="Arial" w:cs="Arial"/>
          <w:b/>
          <w:sz w:val="22"/>
          <w:szCs w:val="22"/>
        </w:rPr>
        <w:t xml:space="preserve"> Adjustments between Accounting Basis and Funding Basis under Regulations (Continued)</w:t>
      </w:r>
    </w:p>
    <w:p w:rsidR="003127C6" w:rsidRDefault="003127C6" w:rsidP="007659B6">
      <w:pPr>
        <w:jc w:val="both"/>
        <w:rPr>
          <w:rFonts w:ascii="Arial" w:hAnsi="Arial" w:cs="Arial"/>
          <w:b/>
          <w:sz w:val="22"/>
          <w:szCs w:val="22"/>
        </w:rPr>
      </w:pPr>
      <w:r w:rsidRPr="003127C6">
        <w:rPr>
          <w:rFonts w:ascii="Arial" w:hAnsi="Arial" w:cs="Arial"/>
          <w:b/>
          <w:noProof/>
          <w:sz w:val="22"/>
          <w:szCs w:val="22"/>
        </w:rPr>
        <w:drawing>
          <wp:inline distT="0" distB="0" distL="0" distR="0">
            <wp:extent cx="5943600" cy="7508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7508684"/>
                    </a:xfrm>
                    <a:prstGeom prst="rect">
                      <a:avLst/>
                    </a:prstGeom>
                    <a:noFill/>
                    <a:ln>
                      <a:noFill/>
                    </a:ln>
                  </pic:spPr>
                </pic:pic>
              </a:graphicData>
            </a:graphic>
          </wp:inline>
        </w:drawing>
      </w:r>
    </w:p>
    <w:p w:rsidR="002A056D" w:rsidRDefault="002A056D" w:rsidP="007659B6">
      <w:pPr>
        <w:jc w:val="both"/>
        <w:rPr>
          <w:rFonts w:ascii="Arial" w:hAnsi="Arial" w:cs="Arial"/>
          <w:b/>
          <w:sz w:val="22"/>
          <w:szCs w:val="22"/>
        </w:rPr>
      </w:pPr>
    </w:p>
    <w:p w:rsidR="002A056D" w:rsidRDefault="00A6328C" w:rsidP="007659B6">
      <w:pPr>
        <w:jc w:val="both"/>
        <w:rPr>
          <w:rFonts w:ascii="Arial" w:hAnsi="Arial" w:cs="Arial"/>
          <w:b/>
          <w:sz w:val="22"/>
          <w:szCs w:val="22"/>
        </w:rPr>
      </w:pPr>
      <w:r w:rsidRPr="002660E7">
        <w:rPr>
          <w:rFonts w:ascii="Arial" w:hAnsi="Arial" w:cs="Arial"/>
          <w:b/>
          <w:noProof/>
          <w:sz w:val="22"/>
          <w:szCs w:val="22"/>
        </w:rPr>
        <w:lastRenderedPageBreak/>
        <w:drawing>
          <wp:inline distT="0" distB="0" distL="0" distR="0">
            <wp:extent cx="5943600" cy="67341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43600" cy="6734175"/>
                    </a:xfrm>
                    <a:prstGeom prst="rect">
                      <a:avLst/>
                    </a:prstGeom>
                    <a:noFill/>
                    <a:ln>
                      <a:noFill/>
                    </a:ln>
                  </pic:spPr>
                </pic:pic>
              </a:graphicData>
            </a:graphic>
          </wp:inline>
        </w:drawing>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b/>
          <w:sz w:val="22"/>
          <w:szCs w:val="22"/>
        </w:rPr>
      </w:pPr>
    </w:p>
    <w:p w:rsidR="002A056D" w:rsidRDefault="002A056D" w:rsidP="007659B6">
      <w:pPr>
        <w:jc w:val="both"/>
      </w:pPr>
      <w:r>
        <w:rPr>
          <w:highlight w:val="yellow"/>
        </w:rPr>
        <w:t xml:space="preserve"> </w:t>
      </w:r>
      <w:r>
        <w:rPr>
          <w:rFonts w:ascii="Arial" w:hAnsi="Arial" w:cs="Arial"/>
          <w:b/>
          <w:sz w:val="22"/>
          <w:szCs w:val="22"/>
          <w:highlight w:val="yellow"/>
        </w:rPr>
        <w:br w:type="page"/>
      </w:r>
      <w:r w:rsidR="001820B3">
        <w:rPr>
          <w:rFonts w:ascii="Arial" w:hAnsi="Arial" w:cs="Arial"/>
          <w:b/>
          <w:sz w:val="22"/>
          <w:szCs w:val="22"/>
        </w:rPr>
        <w:lastRenderedPageBreak/>
        <w:t>Note 8</w:t>
      </w:r>
      <w:r w:rsidRPr="007C70DA">
        <w:rPr>
          <w:rFonts w:ascii="Arial" w:hAnsi="Arial" w:cs="Arial"/>
          <w:b/>
          <w:sz w:val="22"/>
          <w:szCs w:val="22"/>
        </w:rPr>
        <w:t xml:space="preserve"> </w:t>
      </w:r>
      <w:bookmarkStart w:id="18" w:name="transfers"/>
      <w:bookmarkEnd w:id="18"/>
      <w:r w:rsidRPr="007C70DA">
        <w:rPr>
          <w:rFonts w:ascii="Arial" w:hAnsi="Arial" w:cs="Arial"/>
          <w:b/>
          <w:sz w:val="22"/>
          <w:szCs w:val="22"/>
        </w:rPr>
        <w:t>Transfers to/</w:t>
      </w:r>
      <w:r w:rsidR="00676146" w:rsidRPr="007C70DA">
        <w:rPr>
          <w:rFonts w:ascii="Arial" w:hAnsi="Arial" w:cs="Arial"/>
          <w:b/>
          <w:sz w:val="22"/>
          <w:szCs w:val="22"/>
        </w:rPr>
        <w:t xml:space="preserve"> </w:t>
      </w:r>
      <w:r w:rsidRPr="007C70DA">
        <w:rPr>
          <w:rFonts w:ascii="Arial" w:hAnsi="Arial" w:cs="Arial"/>
          <w:b/>
          <w:sz w:val="22"/>
          <w:szCs w:val="22"/>
        </w:rPr>
        <w:t>from Earmarked Reserves</w:t>
      </w:r>
      <w:r>
        <w:tab/>
      </w:r>
      <w:r>
        <w:tab/>
      </w:r>
      <w:r>
        <w:tab/>
      </w:r>
      <w:r>
        <w:tab/>
      </w:r>
      <w:r>
        <w:tab/>
      </w:r>
      <w:r>
        <w:tab/>
      </w:r>
      <w:r>
        <w:tab/>
      </w:r>
      <w:r>
        <w:tab/>
      </w:r>
      <w:r>
        <w:tab/>
      </w:r>
      <w:r>
        <w:tab/>
      </w:r>
      <w:r>
        <w:tab/>
      </w:r>
      <w:r>
        <w:tab/>
      </w:r>
    </w:p>
    <w:p w:rsidR="002A056D" w:rsidRDefault="002A056D" w:rsidP="007659B6">
      <w:pPr>
        <w:jc w:val="both"/>
        <w:rPr>
          <w:rFonts w:ascii="Arial" w:hAnsi="Arial" w:cs="Arial"/>
          <w:sz w:val="22"/>
          <w:szCs w:val="22"/>
        </w:rPr>
      </w:pPr>
      <w:r>
        <w:rPr>
          <w:rFonts w:ascii="Arial" w:hAnsi="Arial" w:cs="Arial"/>
          <w:sz w:val="22"/>
          <w:szCs w:val="22"/>
        </w:rPr>
        <w:t>This note sets out the am</w:t>
      </w:r>
      <w:r w:rsidR="004E4A35">
        <w:rPr>
          <w:rFonts w:ascii="Arial" w:hAnsi="Arial" w:cs="Arial"/>
          <w:sz w:val="22"/>
          <w:szCs w:val="22"/>
        </w:rPr>
        <w:t>ounts set aside from the Police</w:t>
      </w:r>
      <w:r>
        <w:rPr>
          <w:rFonts w:ascii="Arial" w:hAnsi="Arial" w:cs="Arial"/>
          <w:sz w:val="22"/>
          <w:szCs w:val="22"/>
        </w:rPr>
        <w:t xml:space="preserve"> Fund in earmarked reserves to provide financing for future expenditure plans and the amounts posted back from ea</w:t>
      </w:r>
      <w:r w:rsidR="004E4A35">
        <w:rPr>
          <w:rFonts w:ascii="Arial" w:hAnsi="Arial" w:cs="Arial"/>
          <w:sz w:val="22"/>
          <w:szCs w:val="22"/>
        </w:rPr>
        <w:t>rmarked reserves to meet Police</w:t>
      </w:r>
      <w:r>
        <w:rPr>
          <w:rFonts w:ascii="Arial" w:hAnsi="Arial" w:cs="Arial"/>
          <w:sz w:val="22"/>
          <w:szCs w:val="22"/>
        </w:rPr>
        <w:t xml:space="preserve"> Fund ex</w:t>
      </w:r>
      <w:r w:rsidR="00F763B6">
        <w:rPr>
          <w:rFonts w:ascii="Arial" w:hAnsi="Arial" w:cs="Arial"/>
          <w:sz w:val="22"/>
          <w:szCs w:val="22"/>
        </w:rPr>
        <w:t>penditure in 2016/17</w:t>
      </w:r>
      <w:r>
        <w:rPr>
          <w:rFonts w:ascii="Arial" w:hAnsi="Arial" w:cs="Arial"/>
          <w:sz w:val="22"/>
          <w:szCs w:val="22"/>
        </w:rPr>
        <w:t>.</w:t>
      </w:r>
    </w:p>
    <w:p w:rsidR="002A056D" w:rsidRDefault="002A056D" w:rsidP="007659B6">
      <w:pPr>
        <w:jc w:val="both"/>
        <w:rPr>
          <w:rFonts w:ascii="Arial" w:hAnsi="Arial" w:cs="Arial"/>
          <w:sz w:val="22"/>
          <w:szCs w:val="22"/>
          <w:highlight w:val="yellow"/>
        </w:rPr>
      </w:pPr>
    </w:p>
    <w:p w:rsidR="002A056D" w:rsidRDefault="00301436" w:rsidP="007659B6">
      <w:pPr>
        <w:jc w:val="both"/>
      </w:pPr>
      <w:r w:rsidRPr="00301436">
        <w:rPr>
          <w:noProof/>
        </w:rPr>
        <w:drawing>
          <wp:inline distT="0" distB="0" distL="0" distR="0">
            <wp:extent cx="5943600" cy="46892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3600" cy="4689270"/>
                    </a:xfrm>
                    <a:prstGeom prst="rect">
                      <a:avLst/>
                    </a:prstGeom>
                    <a:noFill/>
                    <a:ln>
                      <a:noFill/>
                    </a:ln>
                  </pic:spPr>
                </pic:pic>
              </a:graphicData>
            </a:graphic>
          </wp:inline>
        </w:drawing>
      </w:r>
    </w:p>
    <w:p w:rsidR="002A056D" w:rsidRDefault="002A056D" w:rsidP="007659B6">
      <w:pPr>
        <w:jc w:val="both"/>
      </w:pPr>
    </w:p>
    <w:p w:rsidR="002A056D" w:rsidRDefault="002A056D" w:rsidP="007659B6">
      <w:pPr>
        <w:jc w:val="both"/>
      </w:pPr>
    </w:p>
    <w:p w:rsidR="002A056D" w:rsidRDefault="002A056D" w:rsidP="007659B6">
      <w:pPr>
        <w:jc w:val="both"/>
      </w:pPr>
    </w:p>
    <w:p w:rsidR="002A056D" w:rsidRDefault="002A056D" w:rsidP="007659B6">
      <w:pPr>
        <w:jc w:val="both"/>
      </w:pPr>
    </w:p>
    <w:p w:rsidR="002A056D" w:rsidRDefault="002A056D" w:rsidP="007659B6">
      <w:pPr>
        <w:jc w:val="both"/>
      </w:pPr>
    </w:p>
    <w:p w:rsidR="002A056D" w:rsidRDefault="002A056D" w:rsidP="007659B6">
      <w:pPr>
        <w:jc w:val="both"/>
      </w:pPr>
    </w:p>
    <w:p w:rsidR="002A056D" w:rsidRDefault="002A056D" w:rsidP="007659B6">
      <w:pPr>
        <w:jc w:val="both"/>
      </w:pPr>
    </w:p>
    <w:p w:rsidR="002A056D" w:rsidRDefault="002A056D" w:rsidP="007659B6">
      <w:pPr>
        <w:jc w:val="both"/>
      </w:pPr>
    </w:p>
    <w:p w:rsidR="002A056D" w:rsidRDefault="002A056D" w:rsidP="007659B6">
      <w:pPr>
        <w:jc w:val="both"/>
      </w:pPr>
    </w:p>
    <w:p w:rsidR="002A056D" w:rsidRDefault="002A056D" w:rsidP="007659B6">
      <w:pPr>
        <w:jc w:val="both"/>
      </w:pPr>
    </w:p>
    <w:p w:rsidR="00E953D0" w:rsidRDefault="00E953D0" w:rsidP="007659B6">
      <w:pPr>
        <w:jc w:val="both"/>
      </w:pPr>
    </w:p>
    <w:p w:rsidR="00E953D0" w:rsidRDefault="00E953D0" w:rsidP="007659B6">
      <w:pPr>
        <w:jc w:val="both"/>
      </w:pPr>
    </w:p>
    <w:p w:rsidR="00E953D0" w:rsidRDefault="00E953D0" w:rsidP="007659B6">
      <w:pPr>
        <w:jc w:val="both"/>
      </w:pPr>
    </w:p>
    <w:p w:rsidR="00E953D0" w:rsidRDefault="00E953D0" w:rsidP="007659B6">
      <w:pPr>
        <w:jc w:val="both"/>
      </w:pPr>
    </w:p>
    <w:p w:rsidR="00E953D0" w:rsidRDefault="00E953D0" w:rsidP="007659B6">
      <w:pPr>
        <w:jc w:val="both"/>
      </w:pPr>
    </w:p>
    <w:p w:rsidR="00E953D0" w:rsidRDefault="00E953D0" w:rsidP="007659B6">
      <w:pPr>
        <w:jc w:val="both"/>
      </w:pPr>
    </w:p>
    <w:p w:rsidR="00E953D0" w:rsidRDefault="00E953D0" w:rsidP="007659B6">
      <w:pPr>
        <w:jc w:val="both"/>
      </w:pPr>
    </w:p>
    <w:p w:rsidR="00E953D0" w:rsidRDefault="00E953D0" w:rsidP="007659B6">
      <w:pPr>
        <w:jc w:val="both"/>
      </w:pPr>
    </w:p>
    <w:p w:rsidR="002A056D" w:rsidRDefault="002A056D" w:rsidP="007659B6">
      <w:pPr>
        <w:rPr>
          <w:rFonts w:ascii="Arial" w:hAnsi="Arial" w:cs="Arial"/>
          <w:b/>
          <w:sz w:val="22"/>
          <w:szCs w:val="22"/>
        </w:rPr>
      </w:pPr>
      <w:r w:rsidRPr="007C70DA">
        <w:rPr>
          <w:rFonts w:ascii="Arial" w:hAnsi="Arial" w:cs="Arial"/>
          <w:b/>
          <w:sz w:val="22"/>
          <w:szCs w:val="22"/>
        </w:rPr>
        <w:lastRenderedPageBreak/>
        <w:t xml:space="preserve">Additional information and planned </w:t>
      </w:r>
      <w:r w:rsidR="00E860D7" w:rsidRPr="007C70DA">
        <w:rPr>
          <w:rFonts w:ascii="Arial" w:hAnsi="Arial" w:cs="Arial"/>
          <w:b/>
          <w:sz w:val="22"/>
          <w:szCs w:val="22"/>
        </w:rPr>
        <w:t>future spend profile for earmarked revenue reserves.</w:t>
      </w:r>
    </w:p>
    <w:p w:rsidR="000D7FB1" w:rsidRDefault="000D7FB1" w:rsidP="007659B6">
      <w:pPr>
        <w:rPr>
          <w:rFonts w:ascii="Arial" w:hAnsi="Arial" w:cs="Arial"/>
          <w:b/>
          <w:sz w:val="22"/>
          <w:szCs w:val="22"/>
        </w:rPr>
      </w:pPr>
    </w:p>
    <w:p w:rsidR="000D7FB1" w:rsidRDefault="00A41554" w:rsidP="007659B6">
      <w:pPr>
        <w:rPr>
          <w:rFonts w:ascii="Arial" w:hAnsi="Arial" w:cs="Arial"/>
          <w:b/>
          <w:sz w:val="22"/>
          <w:szCs w:val="22"/>
        </w:rPr>
      </w:pPr>
      <w:r w:rsidRPr="00A41554">
        <w:rPr>
          <w:rFonts w:ascii="Arial" w:hAnsi="Arial" w:cs="Arial"/>
          <w:b/>
          <w:noProof/>
          <w:sz w:val="22"/>
          <w:szCs w:val="22"/>
        </w:rPr>
        <w:drawing>
          <wp:inline distT="0" distB="0" distL="0" distR="0">
            <wp:extent cx="5943600" cy="4264277"/>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43600" cy="4264277"/>
                    </a:xfrm>
                    <a:prstGeom prst="rect">
                      <a:avLst/>
                    </a:prstGeom>
                    <a:noFill/>
                    <a:ln>
                      <a:noFill/>
                    </a:ln>
                  </pic:spPr>
                </pic:pic>
              </a:graphicData>
            </a:graphic>
          </wp:inline>
        </w:drawing>
      </w:r>
    </w:p>
    <w:p w:rsidR="002A056D" w:rsidRDefault="002A056D" w:rsidP="007659B6">
      <w:pPr>
        <w:rPr>
          <w:rFonts w:ascii="Arial" w:hAnsi="Arial" w:cs="Arial"/>
          <w:b/>
          <w:sz w:val="22"/>
          <w:szCs w:val="22"/>
        </w:rPr>
      </w:pPr>
    </w:p>
    <w:p w:rsidR="002A056D" w:rsidRDefault="002A056D" w:rsidP="007659B6"/>
    <w:p w:rsidR="002A056D" w:rsidRDefault="002A056D" w:rsidP="007659B6">
      <w:pPr>
        <w:jc w:val="both"/>
      </w:pPr>
    </w:p>
    <w:p w:rsidR="002A056D" w:rsidRDefault="002A056D" w:rsidP="007659B6">
      <w:pPr>
        <w:jc w:val="both"/>
      </w:pPr>
    </w:p>
    <w:p w:rsidR="002A056D" w:rsidRDefault="002A056D" w:rsidP="007659B6">
      <w:pPr>
        <w:jc w:val="both"/>
      </w:pPr>
    </w:p>
    <w:p w:rsidR="002A056D" w:rsidRDefault="002A056D" w:rsidP="007659B6">
      <w:pPr>
        <w:jc w:val="both"/>
      </w:pPr>
    </w:p>
    <w:p w:rsidR="002A056D" w:rsidRDefault="002A056D" w:rsidP="007659B6">
      <w:pPr>
        <w:jc w:val="both"/>
      </w:pPr>
    </w:p>
    <w:p w:rsidR="002A056D" w:rsidRDefault="002A056D" w:rsidP="007659B6">
      <w:pPr>
        <w:jc w:val="both"/>
      </w:pPr>
    </w:p>
    <w:p w:rsidR="002A056D" w:rsidRDefault="002A056D" w:rsidP="007659B6">
      <w:pPr>
        <w:jc w:val="both"/>
      </w:pPr>
    </w:p>
    <w:p w:rsidR="002A056D" w:rsidRDefault="002A056D" w:rsidP="007659B6">
      <w:pPr>
        <w:jc w:val="both"/>
      </w:pPr>
    </w:p>
    <w:p w:rsidR="00FB2679" w:rsidRDefault="00FB2679">
      <w:r>
        <w:br w:type="page"/>
      </w:r>
    </w:p>
    <w:p w:rsidR="002A056D" w:rsidRPr="007C70DA" w:rsidRDefault="002A056D" w:rsidP="007659B6">
      <w:pPr>
        <w:jc w:val="both"/>
        <w:rPr>
          <w:rFonts w:ascii="Arial" w:hAnsi="Arial" w:cs="Arial"/>
          <w:b/>
          <w:sz w:val="22"/>
          <w:szCs w:val="22"/>
        </w:rPr>
      </w:pPr>
      <w:r w:rsidRPr="007C70DA">
        <w:rPr>
          <w:rFonts w:ascii="Arial" w:hAnsi="Arial" w:cs="Arial"/>
          <w:b/>
          <w:sz w:val="22"/>
          <w:szCs w:val="22"/>
        </w:rPr>
        <w:lastRenderedPageBreak/>
        <w:t xml:space="preserve">Note </w:t>
      </w:r>
      <w:r w:rsidR="001820B3">
        <w:rPr>
          <w:rFonts w:ascii="Arial" w:hAnsi="Arial" w:cs="Arial"/>
          <w:b/>
          <w:sz w:val="22"/>
          <w:szCs w:val="22"/>
        </w:rPr>
        <w:t>9</w:t>
      </w:r>
      <w:r w:rsidRPr="007C70DA">
        <w:rPr>
          <w:rFonts w:ascii="Arial" w:hAnsi="Arial" w:cs="Arial"/>
          <w:b/>
          <w:sz w:val="22"/>
          <w:szCs w:val="22"/>
        </w:rPr>
        <w:t xml:space="preserve"> </w:t>
      </w:r>
      <w:bookmarkStart w:id="19" w:name="financing"/>
      <w:bookmarkEnd w:id="19"/>
      <w:r w:rsidRPr="007C70DA">
        <w:rPr>
          <w:rFonts w:ascii="Arial" w:hAnsi="Arial" w:cs="Arial"/>
          <w:b/>
          <w:sz w:val="22"/>
          <w:szCs w:val="22"/>
        </w:rPr>
        <w:t xml:space="preserve">Financing and investment income and expenditure </w:t>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b/>
          <w:sz w:val="22"/>
          <w:szCs w:val="22"/>
        </w:rPr>
      </w:pPr>
      <w:r w:rsidRPr="00C21D6A">
        <w:rPr>
          <w:rFonts w:ascii="Arial" w:hAnsi="Arial" w:cs="Arial"/>
          <w:b/>
          <w:sz w:val="22"/>
          <w:szCs w:val="22"/>
        </w:rPr>
        <w:t>Group</w:t>
      </w:r>
    </w:p>
    <w:p w:rsidR="006B18BB" w:rsidRDefault="006B18BB" w:rsidP="007659B6">
      <w:pPr>
        <w:jc w:val="both"/>
      </w:pPr>
    </w:p>
    <w:p w:rsidR="006B18BB" w:rsidRDefault="00433B7A" w:rsidP="007659B6">
      <w:pPr>
        <w:jc w:val="both"/>
      </w:pPr>
      <w:r w:rsidRPr="00433B7A">
        <w:rPr>
          <w:noProof/>
        </w:rPr>
        <w:drawing>
          <wp:inline distT="0" distB="0" distL="0" distR="0">
            <wp:extent cx="4521200" cy="1656766"/>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90408" cy="1682127"/>
                    </a:xfrm>
                    <a:prstGeom prst="rect">
                      <a:avLst/>
                    </a:prstGeom>
                    <a:noFill/>
                    <a:ln>
                      <a:noFill/>
                    </a:ln>
                  </pic:spPr>
                </pic:pic>
              </a:graphicData>
            </a:graphic>
          </wp:inline>
        </w:drawing>
      </w:r>
    </w:p>
    <w:p w:rsidR="006B18BB" w:rsidRDefault="006B18BB" w:rsidP="007659B6">
      <w:pPr>
        <w:jc w:val="both"/>
        <w:rPr>
          <w:rFonts w:ascii="Arial" w:hAnsi="Arial" w:cs="Arial"/>
          <w:b/>
          <w:sz w:val="22"/>
          <w:szCs w:val="22"/>
        </w:rPr>
      </w:pPr>
    </w:p>
    <w:p w:rsidR="002A056D" w:rsidRPr="007C70DA" w:rsidRDefault="00E86B05" w:rsidP="007659B6">
      <w:pPr>
        <w:jc w:val="both"/>
        <w:rPr>
          <w:rFonts w:ascii="Arial" w:hAnsi="Arial" w:cs="Arial"/>
          <w:b/>
          <w:sz w:val="22"/>
          <w:szCs w:val="22"/>
        </w:rPr>
      </w:pPr>
      <w:r w:rsidRPr="00C21D6A">
        <w:rPr>
          <w:rFonts w:ascii="Arial" w:hAnsi="Arial" w:cs="Arial"/>
          <w:b/>
          <w:sz w:val="22"/>
          <w:szCs w:val="22"/>
        </w:rPr>
        <w:t>T</w:t>
      </w:r>
      <w:r w:rsidR="002A056D" w:rsidRPr="00C21D6A">
        <w:rPr>
          <w:rFonts w:ascii="Arial" w:hAnsi="Arial" w:cs="Arial"/>
          <w:b/>
          <w:sz w:val="22"/>
          <w:szCs w:val="22"/>
        </w:rPr>
        <w:t>he Police and Crime Commissioner</w:t>
      </w:r>
    </w:p>
    <w:p w:rsidR="002A056D" w:rsidRDefault="002A056D" w:rsidP="007659B6">
      <w:pPr>
        <w:jc w:val="both"/>
        <w:rPr>
          <w:rFonts w:ascii="Arial" w:hAnsi="Arial" w:cs="Arial"/>
          <w:b/>
          <w:sz w:val="22"/>
          <w:szCs w:val="22"/>
        </w:rPr>
      </w:pPr>
    </w:p>
    <w:p w:rsidR="000D4A84" w:rsidRDefault="00433B7A" w:rsidP="004B25E3">
      <w:pPr>
        <w:tabs>
          <w:tab w:val="left" w:pos="9214"/>
        </w:tabs>
        <w:jc w:val="both"/>
        <w:rPr>
          <w:rFonts w:ascii="Arial" w:hAnsi="Arial" w:cs="Arial"/>
          <w:b/>
          <w:sz w:val="22"/>
          <w:szCs w:val="22"/>
        </w:rPr>
      </w:pPr>
      <w:r w:rsidRPr="00433B7A">
        <w:rPr>
          <w:rFonts w:ascii="Arial" w:hAnsi="Arial" w:cs="Arial"/>
          <w:b/>
          <w:noProof/>
          <w:sz w:val="22"/>
          <w:szCs w:val="22"/>
        </w:rPr>
        <w:drawing>
          <wp:inline distT="0" distB="0" distL="0" distR="0">
            <wp:extent cx="4555067" cy="16462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02729" cy="1663434"/>
                    </a:xfrm>
                    <a:prstGeom prst="rect">
                      <a:avLst/>
                    </a:prstGeom>
                    <a:noFill/>
                    <a:ln>
                      <a:noFill/>
                    </a:ln>
                  </pic:spPr>
                </pic:pic>
              </a:graphicData>
            </a:graphic>
          </wp:inline>
        </w:drawing>
      </w:r>
    </w:p>
    <w:p w:rsidR="000D4A84" w:rsidRDefault="000D4A84" w:rsidP="007659B6">
      <w:pPr>
        <w:jc w:val="both"/>
        <w:rPr>
          <w:rFonts w:ascii="Arial" w:hAnsi="Arial" w:cs="Arial"/>
          <w:b/>
          <w:sz w:val="22"/>
          <w:szCs w:val="22"/>
        </w:rPr>
      </w:pPr>
    </w:p>
    <w:p w:rsidR="002A056D" w:rsidRDefault="002A056D" w:rsidP="007659B6">
      <w:pPr>
        <w:jc w:val="both"/>
        <w:rPr>
          <w:rFonts w:ascii="Arial" w:hAnsi="Arial" w:cs="Arial"/>
          <w:b/>
          <w:sz w:val="22"/>
          <w:szCs w:val="22"/>
        </w:rPr>
      </w:pPr>
      <w:r w:rsidRPr="00626882">
        <w:rPr>
          <w:rFonts w:ascii="Arial" w:hAnsi="Arial" w:cs="Arial"/>
          <w:b/>
          <w:sz w:val="22"/>
          <w:szCs w:val="22"/>
        </w:rPr>
        <w:t xml:space="preserve">Note </w:t>
      </w:r>
      <w:r w:rsidR="001820B3" w:rsidRPr="00626882">
        <w:rPr>
          <w:rFonts w:ascii="Arial" w:hAnsi="Arial" w:cs="Arial"/>
          <w:b/>
          <w:sz w:val="22"/>
          <w:szCs w:val="22"/>
        </w:rPr>
        <w:t>10</w:t>
      </w:r>
      <w:r w:rsidRPr="00626882">
        <w:rPr>
          <w:rFonts w:ascii="Arial" w:hAnsi="Arial" w:cs="Arial"/>
          <w:b/>
          <w:sz w:val="22"/>
          <w:szCs w:val="22"/>
        </w:rPr>
        <w:t xml:space="preserve"> </w:t>
      </w:r>
      <w:bookmarkStart w:id="20" w:name="taxation"/>
      <w:bookmarkEnd w:id="20"/>
      <w:r w:rsidRPr="00626882">
        <w:rPr>
          <w:rFonts w:ascii="Arial" w:hAnsi="Arial" w:cs="Arial"/>
          <w:b/>
          <w:sz w:val="22"/>
          <w:szCs w:val="22"/>
        </w:rPr>
        <w:t>Taxation and non-specific grant income</w:t>
      </w:r>
    </w:p>
    <w:p w:rsidR="000D4A84" w:rsidRDefault="000D4A84" w:rsidP="007659B6">
      <w:pPr>
        <w:jc w:val="both"/>
        <w:rPr>
          <w:rFonts w:ascii="Arial" w:hAnsi="Arial" w:cs="Arial"/>
          <w:b/>
          <w:sz w:val="22"/>
          <w:szCs w:val="22"/>
        </w:rPr>
      </w:pPr>
    </w:p>
    <w:p w:rsidR="002A056D" w:rsidRDefault="001A57A1" w:rsidP="007659B6">
      <w:pPr>
        <w:jc w:val="both"/>
        <w:rPr>
          <w:rFonts w:ascii="Arial" w:hAnsi="Arial" w:cs="Arial"/>
          <w:b/>
          <w:sz w:val="22"/>
          <w:szCs w:val="22"/>
        </w:rPr>
      </w:pPr>
      <w:r w:rsidRPr="001A57A1">
        <w:rPr>
          <w:rFonts w:ascii="Arial" w:hAnsi="Arial" w:cs="Arial"/>
          <w:b/>
          <w:noProof/>
          <w:sz w:val="22"/>
          <w:szCs w:val="22"/>
        </w:rPr>
        <w:drawing>
          <wp:inline distT="0" distB="0" distL="0" distR="0">
            <wp:extent cx="5943600" cy="1520857"/>
            <wp:effectExtent l="0" t="0" r="0" b="317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43600" cy="1520857"/>
                    </a:xfrm>
                    <a:prstGeom prst="rect">
                      <a:avLst/>
                    </a:prstGeom>
                    <a:noFill/>
                    <a:ln>
                      <a:noFill/>
                    </a:ln>
                  </pic:spPr>
                </pic:pic>
              </a:graphicData>
            </a:graphic>
          </wp:inline>
        </w:drawing>
      </w:r>
    </w:p>
    <w:p w:rsidR="002A056D" w:rsidRDefault="002A056D" w:rsidP="007659B6">
      <w:pPr>
        <w:jc w:val="both"/>
        <w:rPr>
          <w:rFonts w:ascii="Arial" w:hAnsi="Arial" w:cs="Arial"/>
          <w:b/>
          <w:sz w:val="22"/>
          <w:szCs w:val="22"/>
        </w:rPr>
      </w:pPr>
    </w:p>
    <w:p w:rsidR="00A139EA" w:rsidRDefault="00A139EA" w:rsidP="007659B6">
      <w:pPr>
        <w:jc w:val="both"/>
        <w:rPr>
          <w:szCs w:val="22"/>
        </w:rPr>
        <w:sectPr w:rsidR="00A139EA">
          <w:pgSz w:w="11906" w:h="16838"/>
          <w:pgMar w:top="1440" w:right="746" w:bottom="1440" w:left="1800" w:header="708" w:footer="708" w:gutter="0"/>
          <w:cols w:space="708"/>
          <w:docGrid w:linePitch="360"/>
        </w:sectPr>
      </w:pPr>
    </w:p>
    <w:p w:rsidR="002A056D" w:rsidRDefault="002A056D" w:rsidP="007659B6">
      <w:pPr>
        <w:jc w:val="both"/>
        <w:rPr>
          <w:szCs w:val="22"/>
        </w:rPr>
      </w:pPr>
    </w:p>
    <w:p w:rsidR="002A056D" w:rsidRDefault="001820B3" w:rsidP="007659B6">
      <w:pPr>
        <w:pStyle w:val="Heading2"/>
        <w:ind w:right="0"/>
      </w:pPr>
      <w:r>
        <w:t>Note 11</w:t>
      </w:r>
      <w:r w:rsidR="002A056D" w:rsidRPr="007C70DA">
        <w:t xml:space="preserve"> </w:t>
      </w:r>
      <w:bookmarkStart w:id="21" w:name="Property_Plant_and_Equipment"/>
      <w:bookmarkEnd w:id="21"/>
      <w:r w:rsidR="002A056D" w:rsidRPr="007C70DA">
        <w:t>Property, Plant and Equipment &amp; Intangible Assets</w:t>
      </w:r>
    </w:p>
    <w:p w:rsidR="00E5055D" w:rsidRDefault="00E5055D" w:rsidP="00E5055D"/>
    <w:p w:rsidR="003F2FBA" w:rsidRDefault="003F2FBA" w:rsidP="00E5055D">
      <w:r w:rsidRPr="003F2FBA">
        <w:rPr>
          <w:noProof/>
        </w:rPr>
        <w:drawing>
          <wp:inline distT="0" distB="0" distL="0" distR="0">
            <wp:extent cx="8863330" cy="4107712"/>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863330" cy="4107712"/>
                    </a:xfrm>
                    <a:prstGeom prst="rect">
                      <a:avLst/>
                    </a:prstGeom>
                    <a:noFill/>
                    <a:ln>
                      <a:noFill/>
                    </a:ln>
                  </pic:spPr>
                </pic:pic>
              </a:graphicData>
            </a:graphic>
          </wp:inline>
        </w:drawing>
      </w:r>
    </w:p>
    <w:p w:rsidR="003F2FBA" w:rsidRDefault="003F2FBA" w:rsidP="00E5055D"/>
    <w:p w:rsidR="003F2FBA" w:rsidRDefault="003F2FBA" w:rsidP="003F2FBA">
      <w:pPr>
        <w:autoSpaceDE w:val="0"/>
        <w:autoSpaceDN w:val="0"/>
        <w:adjustRightInd w:val="0"/>
        <w:jc w:val="both"/>
        <w:rPr>
          <w:rFonts w:ascii="Arial" w:hAnsi="Arial" w:cs="Arial"/>
          <w:sz w:val="22"/>
          <w:szCs w:val="22"/>
        </w:rPr>
      </w:pPr>
      <w:r w:rsidRPr="006E7BB4">
        <w:rPr>
          <w:rFonts w:ascii="Arial" w:hAnsi="Arial" w:cs="Arial"/>
          <w:sz w:val="22"/>
          <w:szCs w:val="22"/>
        </w:rPr>
        <w:t>Assets under construction refer to the ongoing construction associated with property schemes</w:t>
      </w:r>
      <w:r>
        <w:rPr>
          <w:rFonts w:ascii="Arial" w:hAnsi="Arial" w:cs="Arial"/>
          <w:sz w:val="22"/>
          <w:szCs w:val="22"/>
        </w:rPr>
        <w:t xml:space="preserve">. </w:t>
      </w:r>
      <w:r w:rsidRPr="00206328">
        <w:rPr>
          <w:rFonts w:ascii="Arial" w:hAnsi="Arial" w:cs="Arial"/>
          <w:sz w:val="22"/>
          <w:szCs w:val="22"/>
        </w:rPr>
        <w:t>The balance carried forward at March 2017 includes expenditure for the Pavilion at the Force Headquarters.</w:t>
      </w:r>
    </w:p>
    <w:p w:rsidR="003F2FBA" w:rsidRDefault="003F2FBA" w:rsidP="003F2FBA">
      <w:pPr>
        <w:jc w:val="both"/>
        <w:rPr>
          <w:rFonts w:ascii="Arial" w:hAnsi="Arial" w:cs="Arial"/>
          <w:sz w:val="22"/>
          <w:szCs w:val="22"/>
        </w:rPr>
      </w:pPr>
    </w:p>
    <w:p w:rsidR="00E5055D" w:rsidRDefault="00E5055D" w:rsidP="00E5055D"/>
    <w:p w:rsidR="0027223D" w:rsidRPr="00E5055D" w:rsidRDefault="0027223D" w:rsidP="00E5055D"/>
    <w:p w:rsidR="002A056D" w:rsidRDefault="002A056D" w:rsidP="007659B6"/>
    <w:p w:rsidR="002A056D" w:rsidRDefault="00A6328C" w:rsidP="007659B6">
      <w:pPr>
        <w:rPr>
          <w:rFonts w:ascii="Arial" w:hAnsi="Arial" w:cs="Arial"/>
          <w:sz w:val="22"/>
          <w:szCs w:val="22"/>
        </w:rPr>
      </w:pPr>
      <w:r w:rsidRPr="00196D35">
        <w:rPr>
          <w:noProof/>
        </w:rPr>
        <w:drawing>
          <wp:inline distT="0" distB="0" distL="0" distR="0">
            <wp:extent cx="8810625" cy="44672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810625" cy="4467225"/>
                    </a:xfrm>
                    <a:prstGeom prst="rect">
                      <a:avLst/>
                    </a:prstGeom>
                    <a:noFill/>
                    <a:ln>
                      <a:noFill/>
                    </a:ln>
                  </pic:spPr>
                </pic:pic>
              </a:graphicData>
            </a:graphic>
          </wp:inline>
        </w:drawing>
      </w:r>
    </w:p>
    <w:p w:rsidR="00A139EA" w:rsidRDefault="00A139EA" w:rsidP="007659B6">
      <w:pPr>
        <w:autoSpaceDE w:val="0"/>
        <w:autoSpaceDN w:val="0"/>
        <w:adjustRightInd w:val="0"/>
        <w:jc w:val="both"/>
        <w:rPr>
          <w:rFonts w:ascii="Arial" w:hAnsi="Arial" w:cs="Arial"/>
          <w:sz w:val="22"/>
          <w:szCs w:val="22"/>
        </w:rPr>
      </w:pPr>
    </w:p>
    <w:p w:rsidR="00A139EA" w:rsidRDefault="00A139EA" w:rsidP="007659B6">
      <w:pPr>
        <w:jc w:val="both"/>
        <w:rPr>
          <w:rFonts w:ascii="Arial" w:hAnsi="Arial" w:cs="Arial"/>
          <w:sz w:val="22"/>
          <w:szCs w:val="22"/>
        </w:rPr>
        <w:sectPr w:rsidR="00A139EA" w:rsidSect="00A139EA">
          <w:pgSz w:w="16838" w:h="11906" w:orient="landscape"/>
          <w:pgMar w:top="1800" w:right="1440" w:bottom="746" w:left="1440" w:header="708" w:footer="708" w:gutter="0"/>
          <w:cols w:space="708"/>
          <w:docGrid w:linePitch="360"/>
        </w:sectPr>
      </w:pPr>
      <w:r>
        <w:rPr>
          <w:rFonts w:ascii="Arial" w:hAnsi="Arial" w:cs="Arial"/>
          <w:sz w:val="22"/>
          <w:szCs w:val="22"/>
        </w:rPr>
        <w:tab/>
      </w:r>
      <w:r>
        <w:rPr>
          <w:rFonts w:ascii="Arial" w:hAnsi="Arial" w:cs="Arial"/>
          <w:sz w:val="22"/>
          <w:szCs w:val="22"/>
        </w:rPr>
        <w:tab/>
      </w:r>
    </w:p>
    <w:p w:rsidR="002A056D" w:rsidRDefault="002A056D" w:rsidP="007659B6">
      <w:pPr>
        <w:jc w:val="both"/>
        <w:rPr>
          <w:rFonts w:ascii="Arial" w:hAnsi="Arial" w:cs="Arial"/>
          <w:b/>
          <w:sz w:val="22"/>
          <w:szCs w:val="22"/>
        </w:rPr>
      </w:pPr>
      <w:r w:rsidRPr="00C21D6A">
        <w:rPr>
          <w:rFonts w:ascii="Arial" w:hAnsi="Arial" w:cs="Arial"/>
          <w:b/>
          <w:sz w:val="22"/>
          <w:szCs w:val="22"/>
        </w:rPr>
        <w:lastRenderedPageBreak/>
        <w:t>Number of Fixed Assets</w:t>
      </w:r>
    </w:p>
    <w:p w:rsidR="002A056D" w:rsidRDefault="002A056D" w:rsidP="007659B6">
      <w:pPr>
        <w:jc w:val="both"/>
        <w:rPr>
          <w:rFonts w:ascii="Arial" w:hAnsi="Arial" w:cs="Arial"/>
          <w:b/>
          <w:sz w:val="22"/>
          <w:szCs w:val="22"/>
        </w:rPr>
      </w:pPr>
    </w:p>
    <w:p w:rsidR="002A056D" w:rsidRDefault="00840CE3" w:rsidP="007659B6">
      <w:pPr>
        <w:jc w:val="both"/>
        <w:rPr>
          <w:szCs w:val="22"/>
          <w:highlight w:val="yellow"/>
        </w:rPr>
      </w:pPr>
      <w:r w:rsidRPr="00840CE3">
        <w:rPr>
          <w:noProof/>
        </w:rPr>
        <w:drawing>
          <wp:inline distT="0" distB="0" distL="0" distR="0">
            <wp:extent cx="3959225" cy="1664970"/>
            <wp:effectExtent l="0" t="0" r="317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59225" cy="1664970"/>
                    </a:xfrm>
                    <a:prstGeom prst="rect">
                      <a:avLst/>
                    </a:prstGeom>
                    <a:noFill/>
                    <a:ln>
                      <a:noFill/>
                    </a:ln>
                  </pic:spPr>
                </pic:pic>
              </a:graphicData>
            </a:graphic>
          </wp:inline>
        </w:drawing>
      </w:r>
    </w:p>
    <w:p w:rsidR="002A056D" w:rsidRDefault="002A056D" w:rsidP="007659B6">
      <w:pPr>
        <w:jc w:val="both"/>
        <w:rPr>
          <w:rFonts w:ascii="Arial" w:hAnsi="Arial" w:cs="Arial"/>
          <w:sz w:val="22"/>
          <w:szCs w:val="22"/>
          <w:highlight w:val="yellow"/>
        </w:rPr>
      </w:pPr>
    </w:p>
    <w:p w:rsidR="002A056D" w:rsidRDefault="002A056D" w:rsidP="007659B6">
      <w:pPr>
        <w:jc w:val="both"/>
        <w:rPr>
          <w:rFonts w:ascii="Arial" w:hAnsi="Arial" w:cs="Arial"/>
          <w:b/>
          <w:sz w:val="22"/>
          <w:szCs w:val="22"/>
        </w:rPr>
      </w:pPr>
      <w:r>
        <w:rPr>
          <w:rFonts w:ascii="Arial" w:hAnsi="Arial" w:cs="Arial"/>
          <w:b/>
          <w:sz w:val="22"/>
          <w:szCs w:val="22"/>
        </w:rPr>
        <w:t>Depreciation</w:t>
      </w:r>
    </w:p>
    <w:p w:rsidR="002A056D" w:rsidRDefault="002A056D" w:rsidP="007659B6">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2A056D" w:rsidRDefault="002A056D" w:rsidP="007659B6">
      <w:pPr>
        <w:jc w:val="both"/>
        <w:rPr>
          <w:rFonts w:ascii="Arial" w:hAnsi="Arial" w:cs="Arial"/>
          <w:sz w:val="22"/>
          <w:szCs w:val="22"/>
        </w:rPr>
      </w:pPr>
      <w:r>
        <w:rPr>
          <w:rFonts w:ascii="Arial" w:hAnsi="Arial" w:cs="Arial"/>
          <w:sz w:val="22"/>
          <w:szCs w:val="22"/>
        </w:rPr>
        <w:t>The following useful lives and depreciation rates have been used in the calculation of depreciation</w:t>
      </w:r>
      <w:r w:rsidR="00FF6536">
        <w:rPr>
          <w:rFonts w:ascii="Arial" w:hAnsi="Arial" w:cs="Arial"/>
          <w:sz w:val="22"/>
          <w:szCs w:val="22"/>
        </w:rPr>
        <w:t>. F</w:t>
      </w:r>
      <w:r>
        <w:rPr>
          <w:rFonts w:ascii="Arial" w:hAnsi="Arial" w:cs="Arial"/>
          <w:sz w:val="22"/>
          <w:szCs w:val="22"/>
        </w:rPr>
        <w:t xml:space="preserve">urther details </w:t>
      </w:r>
      <w:r w:rsidR="00FF6536">
        <w:rPr>
          <w:rFonts w:ascii="Arial" w:hAnsi="Arial" w:cs="Arial"/>
          <w:sz w:val="22"/>
          <w:szCs w:val="22"/>
        </w:rPr>
        <w:t xml:space="preserve">are also included </w:t>
      </w:r>
      <w:r>
        <w:rPr>
          <w:rFonts w:ascii="Arial" w:hAnsi="Arial" w:cs="Arial"/>
          <w:sz w:val="22"/>
          <w:szCs w:val="22"/>
        </w:rPr>
        <w:t>in the accounting policies:</w:t>
      </w:r>
    </w:p>
    <w:p w:rsidR="002A056D" w:rsidRDefault="002A056D" w:rsidP="007659B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A056D" w:rsidRDefault="002A056D" w:rsidP="007659B6">
      <w:pPr>
        <w:numPr>
          <w:ilvl w:val="0"/>
          <w:numId w:val="8"/>
        </w:numPr>
        <w:jc w:val="both"/>
        <w:rPr>
          <w:rFonts w:ascii="Arial" w:hAnsi="Arial" w:cs="Arial"/>
          <w:sz w:val="22"/>
          <w:szCs w:val="22"/>
        </w:rPr>
      </w:pPr>
      <w:r>
        <w:rPr>
          <w:rFonts w:ascii="Arial" w:hAnsi="Arial" w:cs="Arial"/>
          <w:sz w:val="22"/>
          <w:szCs w:val="22"/>
        </w:rPr>
        <w:t>Other Land and Buildings – 10 to 70 years; and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A056D" w:rsidRDefault="002A056D" w:rsidP="007659B6">
      <w:pPr>
        <w:numPr>
          <w:ilvl w:val="0"/>
          <w:numId w:val="8"/>
        </w:numPr>
        <w:jc w:val="both"/>
        <w:rPr>
          <w:rFonts w:ascii="Arial" w:hAnsi="Arial" w:cs="Arial"/>
          <w:sz w:val="22"/>
          <w:szCs w:val="22"/>
        </w:rPr>
      </w:pPr>
      <w:r>
        <w:rPr>
          <w:rFonts w:ascii="Arial" w:hAnsi="Arial" w:cs="Arial"/>
          <w:sz w:val="22"/>
          <w:szCs w:val="22"/>
        </w:rPr>
        <w:t>Vehicles, Plant, Furniture &amp; Equipment – 2 to10 years.</w:t>
      </w:r>
      <w:r>
        <w:rPr>
          <w:rFonts w:ascii="Arial" w:hAnsi="Arial" w:cs="Arial"/>
          <w:sz w:val="22"/>
          <w:szCs w:val="22"/>
        </w:rPr>
        <w:tab/>
      </w:r>
      <w:r>
        <w:rPr>
          <w:rFonts w:ascii="Arial" w:hAnsi="Arial" w:cs="Arial"/>
          <w:sz w:val="22"/>
          <w:szCs w:val="22"/>
        </w:rPr>
        <w:tab/>
      </w:r>
      <w:r>
        <w:rPr>
          <w:rFonts w:ascii="Arial" w:hAnsi="Arial" w:cs="Arial"/>
          <w:sz w:val="22"/>
          <w:szCs w:val="22"/>
        </w:rPr>
        <w:tab/>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b/>
          <w:sz w:val="22"/>
          <w:szCs w:val="22"/>
        </w:rPr>
      </w:pPr>
      <w:r w:rsidRPr="007C70DA">
        <w:rPr>
          <w:rFonts w:ascii="Arial" w:hAnsi="Arial" w:cs="Arial"/>
          <w:b/>
          <w:sz w:val="22"/>
          <w:szCs w:val="22"/>
        </w:rPr>
        <w:t>Capital Commitments</w:t>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sz w:val="22"/>
          <w:szCs w:val="22"/>
        </w:rPr>
      </w:pPr>
      <w:r>
        <w:rPr>
          <w:rFonts w:ascii="Arial" w:hAnsi="Arial" w:cs="Arial"/>
          <w:sz w:val="22"/>
          <w:szCs w:val="22"/>
        </w:rPr>
        <w:t>Future expenditure commitments under outstanding purchase orders for capital schemes are as follows:</w:t>
      </w:r>
    </w:p>
    <w:p w:rsidR="002A056D" w:rsidRDefault="002A056D" w:rsidP="007659B6">
      <w:pPr>
        <w:jc w:val="both"/>
        <w:rPr>
          <w:rFonts w:ascii="Arial" w:hAnsi="Arial" w:cs="Arial"/>
          <w:sz w:val="22"/>
          <w:szCs w:val="22"/>
        </w:rPr>
      </w:pPr>
    </w:p>
    <w:p w:rsidR="002A056D" w:rsidRDefault="004B4A68" w:rsidP="007659B6">
      <w:pPr>
        <w:jc w:val="both"/>
      </w:pPr>
      <w:r w:rsidRPr="004B4A68">
        <w:rPr>
          <w:noProof/>
        </w:rPr>
        <w:drawing>
          <wp:inline distT="0" distB="0" distL="0" distR="0">
            <wp:extent cx="4427220" cy="1400810"/>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27220" cy="1400810"/>
                    </a:xfrm>
                    <a:prstGeom prst="rect">
                      <a:avLst/>
                    </a:prstGeom>
                    <a:noFill/>
                    <a:ln>
                      <a:noFill/>
                    </a:ln>
                  </pic:spPr>
                </pic:pic>
              </a:graphicData>
            </a:graphic>
          </wp:inline>
        </w:drawing>
      </w:r>
    </w:p>
    <w:p w:rsidR="002A056D" w:rsidRDefault="002A056D" w:rsidP="007659B6">
      <w:pPr>
        <w:jc w:val="both"/>
        <w:rPr>
          <w:rFonts w:ascii="Arial" w:hAnsi="Arial" w:cs="Arial"/>
          <w:b/>
          <w:sz w:val="22"/>
          <w:szCs w:val="22"/>
        </w:rPr>
      </w:pPr>
      <w:r>
        <w:rPr>
          <w:rFonts w:ascii="Arial" w:hAnsi="Arial" w:cs="Arial"/>
          <w:sz w:val="22"/>
          <w:szCs w:val="22"/>
        </w:rPr>
        <w:tab/>
      </w:r>
    </w:p>
    <w:p w:rsidR="002A056D" w:rsidRDefault="002A056D" w:rsidP="007659B6">
      <w:pPr>
        <w:jc w:val="both"/>
        <w:rPr>
          <w:rFonts w:ascii="Arial" w:hAnsi="Arial" w:cs="Arial"/>
          <w:sz w:val="22"/>
          <w:szCs w:val="22"/>
        </w:rPr>
      </w:pPr>
      <w:r>
        <w:rPr>
          <w:rFonts w:ascii="Arial" w:hAnsi="Arial" w:cs="Arial"/>
          <w:sz w:val="22"/>
          <w:szCs w:val="22"/>
        </w:rPr>
        <w:t>These would not include other planned or new capital schemes, arising as budgeted by the capital programme.</w:t>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b/>
          <w:sz w:val="22"/>
          <w:szCs w:val="22"/>
        </w:rPr>
      </w:pPr>
      <w:bookmarkStart w:id="22" w:name="inv_prop"/>
      <w:bookmarkEnd w:id="22"/>
      <w:r>
        <w:rPr>
          <w:rFonts w:ascii="Arial" w:hAnsi="Arial" w:cs="Arial"/>
          <w:b/>
          <w:sz w:val="22"/>
          <w:szCs w:val="22"/>
        </w:rPr>
        <w:t>Investment Properties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sz w:val="22"/>
          <w:szCs w:val="22"/>
        </w:rPr>
      </w:pPr>
      <w:r>
        <w:rPr>
          <w:rFonts w:ascii="Arial" w:hAnsi="Arial" w:cs="Arial"/>
          <w:sz w:val="22"/>
          <w:szCs w:val="22"/>
        </w:rPr>
        <w:t>South Wales Police/ the Commissioner does not hold properties whose sole purpose is to earn rentals</w:t>
      </w:r>
      <w:r w:rsidR="00FF6536">
        <w:rPr>
          <w:rFonts w:ascii="Arial" w:hAnsi="Arial" w:cs="Arial"/>
          <w:sz w:val="22"/>
          <w:szCs w:val="22"/>
        </w:rPr>
        <w:t xml:space="preserve">, </w:t>
      </w:r>
      <w:r>
        <w:rPr>
          <w:rFonts w:ascii="Arial" w:hAnsi="Arial" w:cs="Arial"/>
          <w:sz w:val="22"/>
          <w:szCs w:val="22"/>
        </w:rPr>
        <w:t>for capital appreciation or both.</w:t>
      </w:r>
    </w:p>
    <w:p w:rsidR="002A056D" w:rsidRDefault="002A056D" w:rsidP="007659B6">
      <w:pPr>
        <w:jc w:val="both"/>
        <w:rPr>
          <w:rFonts w:ascii="Arial" w:hAnsi="Arial" w:cs="Arial"/>
          <w:b/>
          <w:sz w:val="22"/>
          <w:szCs w:val="22"/>
        </w:rPr>
      </w:pPr>
    </w:p>
    <w:p w:rsidR="002A056D" w:rsidRDefault="002A056D" w:rsidP="007659B6">
      <w:pPr>
        <w:jc w:val="both"/>
        <w:rPr>
          <w:rFonts w:ascii="Arial" w:hAnsi="Arial" w:cs="Arial"/>
          <w:b/>
          <w:sz w:val="22"/>
          <w:szCs w:val="22"/>
        </w:rPr>
      </w:pPr>
      <w:bookmarkStart w:id="23" w:name="intangible"/>
      <w:bookmarkEnd w:id="23"/>
      <w:r>
        <w:rPr>
          <w:rFonts w:ascii="Arial" w:hAnsi="Arial" w:cs="Arial"/>
          <w:b/>
          <w:sz w:val="22"/>
          <w:szCs w:val="22"/>
        </w:rPr>
        <w:t>Intangible Assets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b/>
          <w:sz w:val="22"/>
          <w:szCs w:val="22"/>
        </w:rPr>
      </w:pPr>
      <w:r>
        <w:rPr>
          <w:rFonts w:ascii="Arial" w:hAnsi="Arial" w:cs="Arial"/>
          <w:sz w:val="22"/>
          <w:szCs w:val="22"/>
        </w:rPr>
        <w:t xml:space="preserve">South Wales Police/ the Commissioner accounts for its software as intangible assets, to the extent that the software is not an integral part of a particular IT system and accounted for as part of the hardware item of </w:t>
      </w:r>
      <w:r w:rsidR="00EA39EE">
        <w:rPr>
          <w:rFonts w:ascii="Arial" w:hAnsi="Arial" w:cs="Arial"/>
          <w:sz w:val="22"/>
          <w:szCs w:val="22"/>
        </w:rPr>
        <w:t>p</w:t>
      </w:r>
      <w:r>
        <w:rPr>
          <w:rFonts w:ascii="Arial" w:hAnsi="Arial" w:cs="Arial"/>
          <w:sz w:val="22"/>
          <w:szCs w:val="22"/>
        </w:rPr>
        <w:t xml:space="preserve">roperty, </w:t>
      </w:r>
      <w:r w:rsidR="00EA39EE">
        <w:rPr>
          <w:rFonts w:ascii="Arial" w:hAnsi="Arial" w:cs="Arial"/>
          <w:sz w:val="22"/>
          <w:szCs w:val="22"/>
        </w:rPr>
        <w:t>p</w:t>
      </w:r>
      <w:r>
        <w:rPr>
          <w:rFonts w:ascii="Arial" w:hAnsi="Arial" w:cs="Arial"/>
          <w:sz w:val="22"/>
          <w:szCs w:val="22"/>
        </w:rPr>
        <w:t xml:space="preserve">lant and </w:t>
      </w:r>
      <w:r w:rsidR="00EA39EE">
        <w:rPr>
          <w:rFonts w:ascii="Arial" w:hAnsi="Arial" w:cs="Arial"/>
          <w:sz w:val="22"/>
          <w:szCs w:val="22"/>
        </w:rPr>
        <w:t>e</w:t>
      </w:r>
      <w:r>
        <w:rPr>
          <w:rFonts w:ascii="Arial" w:hAnsi="Arial" w:cs="Arial"/>
          <w:sz w:val="22"/>
          <w:szCs w:val="22"/>
        </w:rPr>
        <w:t>quipment. The intangible assets include both purchased licenses and internally generated software.</w:t>
      </w:r>
      <w:r>
        <w:rPr>
          <w:rFonts w:ascii="Arial" w:hAnsi="Arial" w:cs="Arial"/>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FF6536" w:rsidRDefault="002A056D" w:rsidP="007659B6">
      <w:pPr>
        <w:rPr>
          <w:rFonts w:ascii="Arial" w:hAnsi="Arial" w:cs="Arial"/>
          <w:b/>
          <w:sz w:val="22"/>
          <w:szCs w:val="22"/>
        </w:rPr>
      </w:pPr>
      <w:r>
        <w:rPr>
          <w:rFonts w:ascii="Arial" w:hAnsi="Arial" w:cs="Arial"/>
          <w:b/>
          <w:sz w:val="22"/>
          <w:szCs w:val="22"/>
          <w:highlight w:val="yellow"/>
        </w:rPr>
        <w:br w:type="page"/>
      </w:r>
      <w:r>
        <w:rPr>
          <w:rFonts w:ascii="Arial" w:hAnsi="Arial" w:cs="Arial"/>
          <w:b/>
          <w:sz w:val="22"/>
          <w:szCs w:val="22"/>
        </w:rPr>
        <w:lastRenderedPageBreak/>
        <w:t>Note 1</w:t>
      </w:r>
      <w:bookmarkStart w:id="24" w:name="fin_instruments"/>
      <w:bookmarkEnd w:id="24"/>
      <w:r w:rsidR="001820B3">
        <w:rPr>
          <w:rFonts w:ascii="Arial" w:hAnsi="Arial" w:cs="Arial"/>
          <w:b/>
          <w:sz w:val="22"/>
          <w:szCs w:val="22"/>
        </w:rPr>
        <w:t>2</w:t>
      </w:r>
      <w:r>
        <w:rPr>
          <w:rFonts w:ascii="Arial" w:hAnsi="Arial" w:cs="Arial"/>
          <w:b/>
          <w:sz w:val="22"/>
          <w:szCs w:val="22"/>
        </w:rPr>
        <w:t xml:space="preserve"> Financial Instruments</w:t>
      </w:r>
      <w:r>
        <w:rPr>
          <w:rFonts w:ascii="Arial" w:hAnsi="Arial" w:cs="Arial"/>
          <w:b/>
          <w:sz w:val="22"/>
          <w:szCs w:val="22"/>
        </w:rPr>
        <w:tab/>
      </w:r>
    </w:p>
    <w:p w:rsidR="002A056D" w:rsidRDefault="002A056D" w:rsidP="007659B6">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2A056D" w:rsidRDefault="002A056D" w:rsidP="007659B6">
      <w:pPr>
        <w:rPr>
          <w:rFonts w:ascii="Arial" w:hAnsi="Arial" w:cs="Arial"/>
          <w:sz w:val="22"/>
          <w:szCs w:val="22"/>
        </w:rPr>
      </w:pPr>
      <w:r w:rsidRPr="00C21D6A">
        <w:rPr>
          <w:rFonts w:ascii="Arial" w:hAnsi="Arial" w:cs="Arial"/>
          <w:b/>
          <w:sz w:val="22"/>
          <w:szCs w:val="22"/>
        </w:rPr>
        <w:t>Categories of Financial Instruments</w:t>
      </w:r>
      <w:r>
        <w:rPr>
          <w:rFonts w:ascii="Arial" w:hAnsi="Arial" w:cs="Arial"/>
          <w:sz w:val="22"/>
          <w:szCs w:val="22"/>
        </w:rPr>
        <w:tab/>
      </w:r>
    </w:p>
    <w:p w:rsidR="002A056D" w:rsidRDefault="002A056D" w:rsidP="007659B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A056D" w:rsidRDefault="002A056D" w:rsidP="007659B6">
      <w:r>
        <w:rPr>
          <w:rFonts w:ascii="Arial" w:hAnsi="Arial" w:cs="Arial"/>
          <w:sz w:val="22"/>
          <w:szCs w:val="22"/>
        </w:rPr>
        <w:t>The following categories of financial instrument are carried in the Balance Sheet:</w:t>
      </w:r>
      <w:r>
        <w:t xml:space="preserve"> </w:t>
      </w:r>
    </w:p>
    <w:p w:rsidR="00DE7D84" w:rsidRDefault="00DE7D84" w:rsidP="007659B6"/>
    <w:p w:rsidR="00DE7D84" w:rsidRDefault="00DE7D84" w:rsidP="007659B6">
      <w:r w:rsidRPr="00DE7D84">
        <w:rPr>
          <w:noProof/>
        </w:rPr>
        <w:drawing>
          <wp:inline distT="0" distB="0" distL="0" distR="0">
            <wp:extent cx="5943600" cy="2378759"/>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43600" cy="2378759"/>
                    </a:xfrm>
                    <a:prstGeom prst="rect">
                      <a:avLst/>
                    </a:prstGeom>
                    <a:noFill/>
                    <a:ln>
                      <a:noFill/>
                    </a:ln>
                  </pic:spPr>
                </pic:pic>
              </a:graphicData>
            </a:graphic>
          </wp:inline>
        </w:drawing>
      </w:r>
    </w:p>
    <w:p w:rsidR="002A056D" w:rsidRDefault="002A056D" w:rsidP="007659B6"/>
    <w:p w:rsidR="002A056D" w:rsidRDefault="002A056D" w:rsidP="007659B6">
      <w:pPr>
        <w:rPr>
          <w:rFonts w:ascii="Arial" w:hAnsi="Arial" w:cs="Arial"/>
          <w:b/>
          <w:bCs/>
          <w:sz w:val="22"/>
          <w:szCs w:val="22"/>
        </w:rPr>
      </w:pPr>
      <w:r w:rsidRPr="00C21D6A">
        <w:rPr>
          <w:rFonts w:ascii="Arial" w:hAnsi="Arial" w:cs="Arial"/>
          <w:b/>
          <w:bCs/>
          <w:sz w:val="22"/>
          <w:szCs w:val="22"/>
        </w:rPr>
        <w:t>Income, Expense, Gains and Losses</w:t>
      </w:r>
    </w:p>
    <w:p w:rsidR="002A056D" w:rsidRDefault="002A056D" w:rsidP="007659B6">
      <w:pPr>
        <w:rPr>
          <w:rFonts w:ascii="Arial" w:hAnsi="Arial" w:cs="Arial"/>
          <w:b/>
          <w:bCs/>
          <w:sz w:val="22"/>
          <w:szCs w:val="22"/>
        </w:rPr>
      </w:pPr>
    </w:p>
    <w:p w:rsidR="002A056D" w:rsidRDefault="00B53207" w:rsidP="007659B6">
      <w:pPr>
        <w:rPr>
          <w:szCs w:val="22"/>
        </w:rPr>
      </w:pPr>
      <w:r w:rsidRPr="00B53207">
        <w:rPr>
          <w:noProof/>
          <w:szCs w:val="22"/>
        </w:rPr>
        <w:drawing>
          <wp:inline distT="0" distB="0" distL="0" distR="0">
            <wp:extent cx="5943600" cy="24462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943600" cy="2446299"/>
                    </a:xfrm>
                    <a:prstGeom prst="rect">
                      <a:avLst/>
                    </a:prstGeom>
                    <a:noFill/>
                    <a:ln>
                      <a:noFill/>
                    </a:ln>
                  </pic:spPr>
                </pic:pic>
              </a:graphicData>
            </a:graphic>
          </wp:inline>
        </w:drawing>
      </w:r>
    </w:p>
    <w:p w:rsidR="002A056D" w:rsidRDefault="002A056D" w:rsidP="007659B6">
      <w:pPr>
        <w:rPr>
          <w:rFonts w:ascii="Arial" w:hAnsi="Arial" w:cs="Arial"/>
          <w:b/>
          <w:bCs/>
          <w:sz w:val="22"/>
          <w:szCs w:val="22"/>
        </w:rPr>
      </w:pPr>
      <w:r>
        <w:rPr>
          <w:rFonts w:ascii="Arial" w:hAnsi="Arial" w:cs="Arial"/>
          <w:b/>
          <w:bCs/>
          <w:sz w:val="22"/>
          <w:szCs w:val="22"/>
          <w:highlight w:val="yellow"/>
        </w:rPr>
        <w:br w:type="page"/>
      </w:r>
      <w:r w:rsidRPr="007C70DA">
        <w:rPr>
          <w:rFonts w:ascii="Arial" w:hAnsi="Arial" w:cs="Arial"/>
          <w:b/>
          <w:bCs/>
          <w:sz w:val="22"/>
          <w:szCs w:val="22"/>
        </w:rPr>
        <w:lastRenderedPageBreak/>
        <w:t>Fair Values of Assets and Liabilities</w:t>
      </w:r>
    </w:p>
    <w:p w:rsidR="002A056D" w:rsidRDefault="002A056D" w:rsidP="007659B6">
      <w:pPr>
        <w:rPr>
          <w:rFonts w:ascii="Arial" w:hAnsi="Arial" w:cs="Arial"/>
          <w:b/>
          <w:bCs/>
          <w:sz w:val="22"/>
          <w:szCs w:val="22"/>
        </w:rPr>
      </w:pPr>
    </w:p>
    <w:p w:rsidR="002A056D" w:rsidRDefault="002A056D" w:rsidP="007659B6">
      <w:pPr>
        <w:jc w:val="both"/>
        <w:rPr>
          <w:rFonts w:ascii="Arial" w:hAnsi="Arial" w:cs="Arial"/>
          <w:bCs/>
          <w:sz w:val="22"/>
          <w:szCs w:val="22"/>
        </w:rPr>
      </w:pPr>
      <w:r>
        <w:rPr>
          <w:rFonts w:ascii="Arial" w:hAnsi="Arial" w:cs="Arial"/>
          <w:bCs/>
          <w:sz w:val="22"/>
          <w:szCs w:val="22"/>
        </w:rPr>
        <w:t>Financial liabilities, financial assets represented by deposits, loans and receivables and long-term debtors and creditors are carried in the Balance Sheet at amortised cost. Their fair value can be assessed by calculating the present value of the cash flows that will take place over the remaining term of the instruments, using the following assumptions:</w:t>
      </w:r>
    </w:p>
    <w:p w:rsidR="002A056D" w:rsidRDefault="002A056D" w:rsidP="007659B6">
      <w:pPr>
        <w:jc w:val="both"/>
        <w:rPr>
          <w:rFonts w:ascii="Arial" w:hAnsi="Arial" w:cs="Arial"/>
          <w:bCs/>
          <w:sz w:val="22"/>
          <w:szCs w:val="22"/>
        </w:rPr>
      </w:pPr>
      <w:r>
        <w:rPr>
          <w:rFonts w:ascii="Arial" w:hAnsi="Arial" w:cs="Arial"/>
          <w:bCs/>
          <w:sz w:val="22"/>
          <w:szCs w:val="22"/>
        </w:rPr>
        <w:tab/>
      </w:r>
    </w:p>
    <w:p w:rsidR="00250E86" w:rsidRPr="00C21D6A" w:rsidRDefault="002A056D" w:rsidP="007659B6">
      <w:pPr>
        <w:numPr>
          <w:ilvl w:val="0"/>
          <w:numId w:val="9"/>
        </w:numPr>
        <w:jc w:val="both"/>
        <w:rPr>
          <w:rFonts w:ascii="Arial" w:hAnsi="Arial" w:cs="Arial"/>
          <w:bCs/>
          <w:sz w:val="22"/>
          <w:szCs w:val="22"/>
        </w:rPr>
      </w:pPr>
      <w:r w:rsidRPr="00C21D6A">
        <w:rPr>
          <w:rFonts w:ascii="Arial" w:hAnsi="Arial" w:cs="Arial"/>
          <w:bCs/>
          <w:sz w:val="22"/>
          <w:szCs w:val="22"/>
        </w:rPr>
        <w:t>estimated ranges of interest rates at 31 March 201</w:t>
      </w:r>
      <w:r w:rsidR="00F763B6" w:rsidRPr="00C21D6A">
        <w:rPr>
          <w:rFonts w:ascii="Arial" w:hAnsi="Arial" w:cs="Arial"/>
          <w:bCs/>
          <w:sz w:val="22"/>
          <w:szCs w:val="22"/>
        </w:rPr>
        <w:t>7</w:t>
      </w:r>
      <w:r w:rsidRPr="00C21D6A">
        <w:rPr>
          <w:rFonts w:ascii="Arial" w:hAnsi="Arial" w:cs="Arial"/>
          <w:bCs/>
          <w:sz w:val="22"/>
          <w:szCs w:val="22"/>
        </w:rPr>
        <w:t xml:space="preserve"> of </w:t>
      </w:r>
      <w:r w:rsidR="009C2326" w:rsidRPr="00C21D6A">
        <w:rPr>
          <w:rFonts w:ascii="Arial" w:hAnsi="Arial" w:cs="Arial"/>
          <w:bCs/>
          <w:sz w:val="22"/>
          <w:szCs w:val="22"/>
        </w:rPr>
        <w:t>1.04</w:t>
      </w:r>
      <w:r w:rsidRPr="00C21D6A">
        <w:rPr>
          <w:rFonts w:ascii="Arial" w:hAnsi="Arial" w:cs="Arial"/>
          <w:bCs/>
          <w:sz w:val="22"/>
          <w:szCs w:val="22"/>
        </w:rPr>
        <w:t xml:space="preserve">% to </w:t>
      </w:r>
      <w:r w:rsidR="009C2326" w:rsidRPr="00C21D6A">
        <w:rPr>
          <w:rFonts w:ascii="Arial" w:hAnsi="Arial" w:cs="Arial"/>
          <w:bCs/>
          <w:sz w:val="22"/>
          <w:szCs w:val="22"/>
        </w:rPr>
        <w:t>2.82</w:t>
      </w:r>
      <w:r w:rsidRPr="00C21D6A">
        <w:rPr>
          <w:rFonts w:ascii="Arial" w:hAnsi="Arial" w:cs="Arial"/>
          <w:bCs/>
          <w:sz w:val="22"/>
          <w:szCs w:val="22"/>
        </w:rPr>
        <w:t>% for loans from the PWLB and 0.</w:t>
      </w:r>
      <w:r w:rsidR="00B91A44" w:rsidRPr="00C21D6A">
        <w:rPr>
          <w:rFonts w:ascii="Arial" w:hAnsi="Arial" w:cs="Arial"/>
          <w:bCs/>
          <w:sz w:val="22"/>
          <w:szCs w:val="22"/>
        </w:rPr>
        <w:t>24</w:t>
      </w:r>
      <w:r w:rsidRPr="00C21D6A">
        <w:rPr>
          <w:rFonts w:ascii="Arial" w:hAnsi="Arial" w:cs="Arial"/>
          <w:bCs/>
          <w:sz w:val="22"/>
          <w:szCs w:val="22"/>
        </w:rPr>
        <w:t>% to 0.</w:t>
      </w:r>
      <w:r w:rsidR="00B91A44" w:rsidRPr="00C21D6A">
        <w:rPr>
          <w:rFonts w:ascii="Arial" w:hAnsi="Arial" w:cs="Arial"/>
          <w:bCs/>
          <w:sz w:val="22"/>
          <w:szCs w:val="22"/>
        </w:rPr>
        <w:t>71</w:t>
      </w:r>
      <w:r w:rsidRPr="00C21D6A">
        <w:rPr>
          <w:rFonts w:ascii="Arial" w:hAnsi="Arial" w:cs="Arial"/>
          <w:bCs/>
          <w:sz w:val="22"/>
          <w:szCs w:val="22"/>
        </w:rPr>
        <w:t>% for other deposits</w:t>
      </w:r>
      <w:r w:rsidR="00250E86" w:rsidRPr="00C21D6A">
        <w:rPr>
          <w:rFonts w:ascii="Arial" w:hAnsi="Arial" w:cs="Arial"/>
          <w:bCs/>
          <w:sz w:val="22"/>
          <w:szCs w:val="22"/>
        </w:rPr>
        <w:t>.</w:t>
      </w:r>
    </w:p>
    <w:p w:rsidR="002A056D" w:rsidRPr="00C21D6A" w:rsidRDefault="002A056D" w:rsidP="007659B6">
      <w:pPr>
        <w:numPr>
          <w:ilvl w:val="0"/>
          <w:numId w:val="9"/>
        </w:numPr>
        <w:jc w:val="both"/>
        <w:rPr>
          <w:rFonts w:ascii="Arial" w:hAnsi="Arial" w:cs="Arial"/>
          <w:bCs/>
          <w:sz w:val="22"/>
          <w:szCs w:val="22"/>
        </w:rPr>
      </w:pPr>
      <w:r w:rsidRPr="00C21D6A">
        <w:rPr>
          <w:rFonts w:ascii="Arial" w:hAnsi="Arial" w:cs="Arial"/>
          <w:bCs/>
          <w:sz w:val="22"/>
          <w:szCs w:val="22"/>
        </w:rPr>
        <w:t>loans receivable and payable,</w:t>
      </w:r>
      <w:r w:rsidR="00250E86" w:rsidRPr="00C21D6A">
        <w:rPr>
          <w:rFonts w:ascii="Arial" w:hAnsi="Arial" w:cs="Arial"/>
          <w:bCs/>
          <w:sz w:val="22"/>
          <w:szCs w:val="22"/>
        </w:rPr>
        <w:t xml:space="preserve"> are</w:t>
      </w:r>
      <w:r w:rsidRPr="00C21D6A">
        <w:rPr>
          <w:rFonts w:ascii="Arial" w:hAnsi="Arial" w:cs="Arial"/>
          <w:bCs/>
          <w:sz w:val="22"/>
          <w:szCs w:val="22"/>
        </w:rPr>
        <w:t xml:space="preserve"> based on new lending rates for equivalent deposits, </w:t>
      </w:r>
      <w:r w:rsidR="00326DF6" w:rsidRPr="00C21D6A">
        <w:rPr>
          <w:rFonts w:ascii="Arial" w:hAnsi="Arial" w:cs="Arial"/>
          <w:bCs/>
          <w:sz w:val="22"/>
          <w:szCs w:val="22"/>
        </w:rPr>
        <w:t xml:space="preserve">or </w:t>
      </w:r>
      <w:r w:rsidR="00250E86" w:rsidRPr="00C21D6A">
        <w:rPr>
          <w:rFonts w:ascii="Arial" w:hAnsi="Arial" w:cs="Arial"/>
          <w:bCs/>
          <w:sz w:val="22"/>
          <w:szCs w:val="22"/>
        </w:rPr>
        <w:t>loans at that date.</w:t>
      </w:r>
      <w:r w:rsidRPr="00C21D6A">
        <w:rPr>
          <w:rFonts w:ascii="Arial" w:hAnsi="Arial" w:cs="Arial"/>
          <w:bCs/>
          <w:sz w:val="22"/>
          <w:szCs w:val="22"/>
        </w:rPr>
        <w:tab/>
      </w:r>
    </w:p>
    <w:p w:rsidR="002A056D" w:rsidRPr="00C21D6A" w:rsidRDefault="002A056D" w:rsidP="007659B6">
      <w:pPr>
        <w:numPr>
          <w:ilvl w:val="0"/>
          <w:numId w:val="9"/>
        </w:numPr>
        <w:jc w:val="both"/>
        <w:rPr>
          <w:rFonts w:ascii="Arial" w:hAnsi="Arial" w:cs="Arial"/>
          <w:bCs/>
          <w:sz w:val="22"/>
          <w:szCs w:val="22"/>
        </w:rPr>
      </w:pPr>
      <w:r w:rsidRPr="00C21D6A">
        <w:rPr>
          <w:rFonts w:ascii="Arial" w:hAnsi="Arial" w:cs="Arial"/>
          <w:bCs/>
          <w:sz w:val="22"/>
          <w:szCs w:val="22"/>
        </w:rPr>
        <w:t>no early repayment or impairment is recognised;</w:t>
      </w:r>
    </w:p>
    <w:p w:rsidR="002A056D" w:rsidRPr="00C21D6A" w:rsidRDefault="002A056D" w:rsidP="007659B6">
      <w:pPr>
        <w:numPr>
          <w:ilvl w:val="0"/>
          <w:numId w:val="9"/>
        </w:numPr>
        <w:jc w:val="both"/>
        <w:rPr>
          <w:rFonts w:ascii="Arial" w:hAnsi="Arial" w:cs="Arial"/>
          <w:bCs/>
          <w:sz w:val="22"/>
          <w:szCs w:val="22"/>
        </w:rPr>
      </w:pPr>
      <w:r w:rsidRPr="00C21D6A">
        <w:rPr>
          <w:rFonts w:ascii="Arial" w:hAnsi="Arial" w:cs="Arial"/>
          <w:bCs/>
          <w:sz w:val="22"/>
          <w:szCs w:val="22"/>
        </w:rPr>
        <w:t>where an instrument will mature in the next 12 months, carrying amount is assumed to approximate to fair value; and</w:t>
      </w:r>
    </w:p>
    <w:p w:rsidR="002A056D" w:rsidRPr="00C21D6A" w:rsidRDefault="002A056D" w:rsidP="007659B6">
      <w:pPr>
        <w:numPr>
          <w:ilvl w:val="0"/>
          <w:numId w:val="9"/>
        </w:numPr>
        <w:jc w:val="both"/>
        <w:rPr>
          <w:rFonts w:ascii="Arial" w:hAnsi="Arial" w:cs="Arial"/>
          <w:sz w:val="22"/>
          <w:szCs w:val="22"/>
        </w:rPr>
      </w:pPr>
      <w:r w:rsidRPr="00C21D6A">
        <w:rPr>
          <w:rFonts w:ascii="Arial" w:hAnsi="Arial" w:cs="Arial"/>
          <w:bCs/>
          <w:sz w:val="22"/>
          <w:szCs w:val="22"/>
        </w:rPr>
        <w:t>the fair value of trade and other receivables is taken to be the invoiced or billed amount.</w:t>
      </w:r>
      <w:r w:rsidRPr="00C21D6A">
        <w:rPr>
          <w:rFonts w:ascii="Arial" w:hAnsi="Arial" w:cs="Arial"/>
          <w:bCs/>
          <w:sz w:val="22"/>
          <w:szCs w:val="22"/>
        </w:rPr>
        <w:tab/>
      </w:r>
    </w:p>
    <w:p w:rsidR="002A056D" w:rsidRDefault="002A056D" w:rsidP="007659B6">
      <w:pPr>
        <w:rPr>
          <w:rFonts w:ascii="Arial" w:hAnsi="Arial" w:cs="Arial"/>
          <w:sz w:val="22"/>
          <w:szCs w:val="22"/>
        </w:rPr>
      </w:pPr>
      <w:r w:rsidRPr="00C21D6A">
        <w:rPr>
          <w:rFonts w:ascii="Arial" w:hAnsi="Arial" w:cs="Arial"/>
          <w:sz w:val="22"/>
          <w:szCs w:val="22"/>
        </w:rPr>
        <w:t>The fair values calculated are as follows:</w:t>
      </w:r>
    </w:p>
    <w:p w:rsidR="000A0185" w:rsidRDefault="000A0185" w:rsidP="007659B6">
      <w:pPr>
        <w:rPr>
          <w:rFonts w:ascii="Arial" w:hAnsi="Arial" w:cs="Arial"/>
          <w:sz w:val="22"/>
          <w:szCs w:val="22"/>
          <w:highlight w:val="yellow"/>
        </w:rPr>
      </w:pPr>
    </w:p>
    <w:p w:rsidR="002A056D" w:rsidRDefault="00C2125D" w:rsidP="00AF16FB">
      <w:pPr>
        <w:ind w:right="4"/>
        <w:rPr>
          <w:rFonts w:ascii="Arial" w:hAnsi="Arial" w:cs="Arial"/>
          <w:sz w:val="22"/>
          <w:szCs w:val="22"/>
        </w:rPr>
      </w:pPr>
      <w:r w:rsidRPr="00C2125D">
        <w:rPr>
          <w:rFonts w:ascii="Arial" w:hAnsi="Arial" w:cs="Arial"/>
          <w:noProof/>
          <w:sz w:val="22"/>
          <w:szCs w:val="22"/>
        </w:rPr>
        <w:drawing>
          <wp:inline distT="0" distB="0" distL="0" distR="0">
            <wp:extent cx="5943600" cy="1526796"/>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43600" cy="1526796"/>
                    </a:xfrm>
                    <a:prstGeom prst="rect">
                      <a:avLst/>
                    </a:prstGeom>
                    <a:noFill/>
                    <a:ln>
                      <a:noFill/>
                    </a:ln>
                  </pic:spPr>
                </pic:pic>
              </a:graphicData>
            </a:graphic>
          </wp:inline>
        </w:drawing>
      </w:r>
    </w:p>
    <w:p w:rsidR="000A0185" w:rsidRDefault="000A0185"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The fair value of the liabilities is higher than the carrying amount because South Wales Police / the Commissioner’s portfolio of loans includes a number of fixed rate loans where the interest rate payable is higher than the prevailing rates at the Balance Sheet date. This shows a notional future loss (based on econ</w:t>
      </w:r>
      <w:r w:rsidR="00F763B6">
        <w:rPr>
          <w:rFonts w:ascii="Arial" w:hAnsi="Arial" w:cs="Arial"/>
          <w:sz w:val="22"/>
          <w:szCs w:val="22"/>
        </w:rPr>
        <w:t>omic conditions at 31 March 2017</w:t>
      </w:r>
      <w:r>
        <w:rPr>
          <w:rFonts w:ascii="Arial" w:hAnsi="Arial" w:cs="Arial"/>
          <w:sz w:val="22"/>
          <w:szCs w:val="22"/>
        </w:rPr>
        <w:t>) arising from a commitment to pay interest to lenders higher than current market rates.</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b/>
          <w:sz w:val="22"/>
          <w:szCs w:val="22"/>
        </w:rPr>
      </w:pPr>
      <w:r>
        <w:rPr>
          <w:rFonts w:ascii="Arial" w:hAnsi="Arial" w:cs="Arial"/>
          <w:b/>
          <w:sz w:val="22"/>
          <w:szCs w:val="22"/>
        </w:rPr>
        <w:t xml:space="preserve">Valuation of Financial Instruments </w:t>
      </w:r>
      <w:r w:rsidR="00FF6536">
        <w:rPr>
          <w:rFonts w:ascii="Arial" w:hAnsi="Arial" w:cs="Arial"/>
          <w:b/>
          <w:sz w:val="22"/>
          <w:szCs w:val="22"/>
        </w:rPr>
        <w:t>c</w:t>
      </w:r>
      <w:r>
        <w:rPr>
          <w:rFonts w:ascii="Arial" w:hAnsi="Arial" w:cs="Arial"/>
          <w:b/>
          <w:sz w:val="22"/>
          <w:szCs w:val="22"/>
        </w:rPr>
        <w:t>arried at Fair Value</w:t>
      </w:r>
    </w:p>
    <w:p w:rsidR="002A056D"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Pr>
          <w:rFonts w:ascii="Arial" w:hAnsi="Arial" w:cs="Arial"/>
          <w:sz w:val="22"/>
          <w:szCs w:val="22"/>
        </w:rPr>
        <w:t>The valuation of financial instruments has been classified into three levels, according to the quality and reliability of information used to determine fair values:</w:t>
      </w:r>
    </w:p>
    <w:p w:rsidR="002A056D" w:rsidRDefault="002A056D" w:rsidP="007659B6">
      <w:pPr>
        <w:jc w:val="both"/>
        <w:rPr>
          <w:rFonts w:ascii="Arial" w:hAnsi="Arial" w:cs="Arial"/>
          <w:sz w:val="22"/>
          <w:szCs w:val="22"/>
        </w:rPr>
      </w:pPr>
    </w:p>
    <w:p w:rsidR="002A056D" w:rsidRPr="008C5DDB" w:rsidRDefault="002A056D" w:rsidP="007659B6">
      <w:pPr>
        <w:numPr>
          <w:ilvl w:val="0"/>
          <w:numId w:val="37"/>
        </w:numPr>
        <w:autoSpaceDE w:val="0"/>
        <w:autoSpaceDN w:val="0"/>
        <w:adjustRightInd w:val="0"/>
        <w:jc w:val="both"/>
        <w:rPr>
          <w:rFonts w:ascii="Arial" w:hAnsi="Arial" w:cs="Arial"/>
          <w:sz w:val="22"/>
          <w:szCs w:val="22"/>
        </w:rPr>
      </w:pPr>
      <w:r w:rsidRPr="008C5DDB">
        <w:rPr>
          <w:rFonts w:ascii="Arial" w:hAnsi="Arial" w:cs="Arial"/>
          <w:sz w:val="22"/>
          <w:szCs w:val="22"/>
        </w:rPr>
        <w:t xml:space="preserve">Level 1 - where fair values are derived from unadjusted quoted prices in active markets for identical assets or liabilities (quoted equities, quoted fixed securities, quoted index linked securities and unit trusts). Listed investments are shown at bid prices. The bid value of the investment is based on the market quotation of the relevant stock exchange. </w:t>
      </w:r>
    </w:p>
    <w:p w:rsidR="002A056D" w:rsidRPr="008C5DDB" w:rsidRDefault="002A056D" w:rsidP="007659B6">
      <w:pPr>
        <w:autoSpaceDE w:val="0"/>
        <w:autoSpaceDN w:val="0"/>
        <w:adjustRightInd w:val="0"/>
        <w:jc w:val="both"/>
        <w:rPr>
          <w:rFonts w:ascii="Arial" w:hAnsi="Arial" w:cs="Arial"/>
          <w:sz w:val="22"/>
          <w:szCs w:val="22"/>
        </w:rPr>
      </w:pPr>
    </w:p>
    <w:p w:rsidR="002A056D" w:rsidRPr="008C5DDB" w:rsidRDefault="002A056D" w:rsidP="007659B6">
      <w:pPr>
        <w:numPr>
          <w:ilvl w:val="0"/>
          <w:numId w:val="37"/>
        </w:numPr>
        <w:autoSpaceDE w:val="0"/>
        <w:autoSpaceDN w:val="0"/>
        <w:adjustRightInd w:val="0"/>
        <w:jc w:val="both"/>
        <w:rPr>
          <w:rFonts w:ascii="Arial" w:hAnsi="Arial" w:cs="Arial"/>
          <w:sz w:val="22"/>
          <w:szCs w:val="22"/>
        </w:rPr>
      </w:pPr>
      <w:r w:rsidRPr="008C5DDB">
        <w:rPr>
          <w:rFonts w:ascii="Arial" w:hAnsi="Arial" w:cs="Arial"/>
          <w:sz w:val="22"/>
          <w:szCs w:val="22"/>
        </w:rPr>
        <w:t xml:space="preserve">Level 2 - where market prices are not available, </w:t>
      </w:r>
      <w:r w:rsidR="00F04139" w:rsidRPr="008C5DDB">
        <w:rPr>
          <w:rFonts w:ascii="Arial" w:hAnsi="Arial" w:cs="Arial"/>
          <w:sz w:val="22"/>
          <w:szCs w:val="22"/>
        </w:rPr>
        <w:t>(</w:t>
      </w:r>
      <w:r w:rsidR="002F1788" w:rsidRPr="008C5DDB">
        <w:rPr>
          <w:rFonts w:ascii="Arial" w:hAnsi="Arial" w:cs="Arial"/>
          <w:sz w:val="22"/>
          <w:szCs w:val="22"/>
        </w:rPr>
        <w:t>e.g.</w:t>
      </w:r>
      <w:r w:rsidRPr="008C5DDB">
        <w:rPr>
          <w:rFonts w:ascii="Arial" w:hAnsi="Arial" w:cs="Arial"/>
          <w:sz w:val="22"/>
          <w:szCs w:val="22"/>
        </w:rPr>
        <w:t xml:space="preserve"> where an instrument is traded in a market that is not considered to be active or where valuation techniques are used to determine fair value and where these techniques use inputs that are based significantly on observable market data</w:t>
      </w:r>
      <w:r w:rsidR="00F04139" w:rsidRPr="008C5DDB">
        <w:rPr>
          <w:rFonts w:ascii="Arial" w:hAnsi="Arial" w:cs="Arial"/>
          <w:sz w:val="22"/>
          <w:szCs w:val="22"/>
        </w:rPr>
        <w:t>)</w:t>
      </w:r>
      <w:r w:rsidRPr="008C5DDB">
        <w:rPr>
          <w:rFonts w:ascii="Arial" w:hAnsi="Arial" w:cs="Arial"/>
          <w:sz w:val="22"/>
          <w:szCs w:val="22"/>
        </w:rPr>
        <w:t xml:space="preserve">. </w:t>
      </w:r>
    </w:p>
    <w:p w:rsidR="002A056D" w:rsidRPr="008C5DDB" w:rsidRDefault="002A056D" w:rsidP="007659B6">
      <w:pPr>
        <w:autoSpaceDE w:val="0"/>
        <w:autoSpaceDN w:val="0"/>
        <w:adjustRightInd w:val="0"/>
        <w:jc w:val="both"/>
        <w:rPr>
          <w:rFonts w:ascii="Arial" w:hAnsi="Arial" w:cs="Arial"/>
          <w:sz w:val="22"/>
          <w:szCs w:val="22"/>
        </w:rPr>
      </w:pPr>
    </w:p>
    <w:p w:rsidR="002A056D" w:rsidRDefault="002A056D" w:rsidP="007659B6">
      <w:pPr>
        <w:numPr>
          <w:ilvl w:val="0"/>
          <w:numId w:val="37"/>
        </w:numPr>
        <w:autoSpaceDE w:val="0"/>
        <w:autoSpaceDN w:val="0"/>
        <w:adjustRightInd w:val="0"/>
        <w:jc w:val="both"/>
        <w:rPr>
          <w:rFonts w:ascii="Arial" w:hAnsi="Arial" w:cs="Arial"/>
          <w:sz w:val="22"/>
          <w:szCs w:val="22"/>
        </w:rPr>
      </w:pPr>
      <w:r w:rsidRPr="008C5DDB">
        <w:rPr>
          <w:rFonts w:ascii="Arial" w:hAnsi="Arial" w:cs="Arial"/>
          <w:sz w:val="22"/>
          <w:szCs w:val="22"/>
        </w:rPr>
        <w:t>Level 3 – where at least one input that could have a significant effect on the instrument’s valuation</w:t>
      </w:r>
      <w:r>
        <w:rPr>
          <w:rFonts w:ascii="Arial" w:hAnsi="Arial" w:cs="Arial"/>
          <w:sz w:val="22"/>
          <w:szCs w:val="22"/>
        </w:rPr>
        <w:t xml:space="preserve"> is not based on observable market data. Such instruments would include unquoted equity investments and hedge funds, neither of which the Fund currently invests in.</w:t>
      </w:r>
    </w:p>
    <w:p w:rsidR="002A056D" w:rsidRDefault="002A056D" w:rsidP="007659B6">
      <w:pPr>
        <w:rPr>
          <w:rFonts w:ascii="Arial" w:hAnsi="Arial" w:cs="Arial"/>
          <w:sz w:val="22"/>
          <w:szCs w:val="22"/>
        </w:rPr>
      </w:pPr>
    </w:p>
    <w:p w:rsidR="002A056D" w:rsidRPr="007C70DA" w:rsidRDefault="002A056D" w:rsidP="007659B6">
      <w:pPr>
        <w:pStyle w:val="Heading2"/>
        <w:ind w:right="0"/>
        <w:rPr>
          <w:b w:val="0"/>
        </w:rPr>
      </w:pPr>
      <w:r w:rsidRPr="00C21D6A">
        <w:rPr>
          <w:b w:val="0"/>
        </w:rPr>
        <w:lastRenderedPageBreak/>
        <w:t>The following table provides</w:t>
      </w:r>
      <w:r w:rsidRPr="007C70DA">
        <w:rPr>
          <w:b w:val="0"/>
        </w:rPr>
        <w:t xml:space="preserve"> an analysis of the financial assets and liabilities of the Fund grouped into the level at which fair value is observable:</w:t>
      </w:r>
    </w:p>
    <w:p w:rsidR="00633134" w:rsidRPr="007C70DA" w:rsidRDefault="00633134" w:rsidP="007659B6"/>
    <w:p w:rsidR="00633134" w:rsidRPr="007C70DA" w:rsidRDefault="00605469" w:rsidP="007659B6">
      <w:r w:rsidRPr="00605469">
        <w:rPr>
          <w:noProof/>
        </w:rPr>
        <w:drawing>
          <wp:inline distT="0" distB="0" distL="0" distR="0">
            <wp:extent cx="5943600" cy="1784871"/>
            <wp:effectExtent l="0" t="0" r="0" b="635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3600" cy="1784871"/>
                    </a:xfrm>
                    <a:prstGeom prst="rect">
                      <a:avLst/>
                    </a:prstGeom>
                    <a:noFill/>
                    <a:ln>
                      <a:noFill/>
                    </a:ln>
                  </pic:spPr>
                </pic:pic>
              </a:graphicData>
            </a:graphic>
          </wp:inline>
        </w:drawing>
      </w:r>
    </w:p>
    <w:p w:rsidR="00633134" w:rsidRPr="007C70DA" w:rsidRDefault="00633134" w:rsidP="007659B6"/>
    <w:p w:rsidR="002A056D" w:rsidRPr="007C70DA" w:rsidRDefault="002A056D" w:rsidP="007659B6">
      <w:pPr>
        <w:pStyle w:val="Heading2"/>
        <w:ind w:right="0"/>
      </w:pPr>
      <w:r w:rsidRPr="007C70DA">
        <w:t xml:space="preserve">Impairment of Financial Assets with Icelandic Banks </w:t>
      </w:r>
    </w:p>
    <w:p w:rsidR="002A056D" w:rsidRPr="007C70DA" w:rsidRDefault="002A056D" w:rsidP="007659B6">
      <w:pPr>
        <w:jc w:val="both"/>
        <w:rPr>
          <w:rFonts w:ascii="Arial (W1)" w:hAnsi="Arial (W1)" w:cs="Arial"/>
          <w:sz w:val="22"/>
          <w:szCs w:val="22"/>
        </w:rPr>
      </w:pPr>
    </w:p>
    <w:p w:rsidR="002A056D" w:rsidRPr="007C70DA" w:rsidRDefault="002A056D" w:rsidP="007659B6">
      <w:pPr>
        <w:jc w:val="both"/>
        <w:rPr>
          <w:rFonts w:ascii="Arial (W1)" w:hAnsi="Arial (W1)" w:cs="Arial"/>
          <w:sz w:val="22"/>
          <w:szCs w:val="22"/>
        </w:rPr>
      </w:pPr>
      <w:r w:rsidRPr="007C70DA">
        <w:rPr>
          <w:rFonts w:ascii="Arial" w:hAnsi="Arial" w:cs="Arial"/>
          <w:sz w:val="22"/>
          <w:szCs w:val="22"/>
        </w:rPr>
        <w:t>Following the successful outcome of the investment recovery process reported in 2013/14 the last remaining impairment currently recognised is in relation to Heritable Bank of £82</w:t>
      </w:r>
      <w:r w:rsidR="00E00D96" w:rsidRPr="007C70DA">
        <w:rPr>
          <w:rFonts w:ascii="Arial" w:hAnsi="Arial" w:cs="Arial"/>
          <w:sz w:val="22"/>
          <w:szCs w:val="22"/>
        </w:rPr>
        <w:t>,000</w:t>
      </w:r>
      <w:r w:rsidRPr="007C70DA">
        <w:rPr>
          <w:rFonts w:ascii="Arial" w:hAnsi="Arial" w:cs="Arial"/>
          <w:sz w:val="22"/>
          <w:szCs w:val="22"/>
        </w:rPr>
        <w:t>. The last repayment dividend of £159</w:t>
      </w:r>
      <w:r w:rsidR="00E00D96" w:rsidRPr="007C70DA">
        <w:rPr>
          <w:rFonts w:ascii="Arial" w:hAnsi="Arial" w:cs="Arial"/>
          <w:sz w:val="22"/>
          <w:szCs w:val="22"/>
        </w:rPr>
        <w:t>,000</w:t>
      </w:r>
      <w:r w:rsidRPr="007C70DA">
        <w:rPr>
          <w:rFonts w:ascii="Arial" w:hAnsi="Arial" w:cs="Arial"/>
          <w:sz w:val="22"/>
          <w:szCs w:val="22"/>
        </w:rPr>
        <w:t xml:space="preserve"> (3.98p in the £) was received in September 2015, leaving a reduced balance of £81,600 principal (2.04p). </w:t>
      </w:r>
      <w:r w:rsidR="00BA1971">
        <w:rPr>
          <w:rFonts w:ascii="Arial" w:hAnsi="Arial" w:cs="Arial"/>
          <w:sz w:val="22"/>
          <w:szCs w:val="22"/>
        </w:rPr>
        <w:t>The balance on the reserve remains at £81,600 as there were no further repayments in the year.</w:t>
      </w:r>
      <w:r w:rsidRPr="007C70DA">
        <w:rPr>
          <w:rFonts w:ascii="Arial" w:hAnsi="Arial" w:cs="Arial"/>
          <w:sz w:val="22"/>
          <w:szCs w:val="22"/>
        </w:rPr>
        <w:t xml:space="preserve"> Further information is awaited </w:t>
      </w:r>
      <w:r w:rsidR="00BA1971">
        <w:rPr>
          <w:rFonts w:ascii="Arial" w:hAnsi="Arial" w:cs="Arial"/>
          <w:sz w:val="22"/>
          <w:szCs w:val="22"/>
        </w:rPr>
        <w:t>as to the</w:t>
      </w:r>
      <w:r w:rsidRPr="007C70DA">
        <w:rPr>
          <w:rFonts w:ascii="Arial" w:hAnsi="Arial" w:cs="Arial"/>
          <w:sz w:val="22"/>
          <w:szCs w:val="22"/>
        </w:rPr>
        <w:t xml:space="preserve"> potential and the timescales </w:t>
      </w:r>
      <w:r w:rsidR="00BA1971">
        <w:rPr>
          <w:rFonts w:ascii="Arial" w:hAnsi="Arial" w:cs="Arial"/>
          <w:sz w:val="22"/>
          <w:szCs w:val="22"/>
        </w:rPr>
        <w:t>of further payments</w:t>
      </w:r>
      <w:r w:rsidR="00332FCF" w:rsidRPr="007C70DA">
        <w:rPr>
          <w:rFonts w:ascii="Arial" w:hAnsi="Arial" w:cs="Arial"/>
          <w:sz w:val="22"/>
          <w:szCs w:val="22"/>
        </w:rPr>
        <w:t>.</w:t>
      </w:r>
    </w:p>
    <w:p w:rsidR="002A056D" w:rsidRPr="007C70DA" w:rsidRDefault="002A056D" w:rsidP="007659B6">
      <w:pPr>
        <w:jc w:val="both"/>
        <w:rPr>
          <w:rFonts w:ascii="Arial (W1)" w:hAnsi="Arial (W1)" w:cs="Arial"/>
          <w:sz w:val="22"/>
          <w:szCs w:val="22"/>
        </w:rPr>
      </w:pPr>
    </w:p>
    <w:p w:rsidR="002A056D" w:rsidRPr="007C70DA" w:rsidRDefault="001820B3" w:rsidP="007659B6">
      <w:pPr>
        <w:jc w:val="both"/>
        <w:rPr>
          <w:rFonts w:ascii="Arial" w:hAnsi="Arial" w:cs="Arial"/>
          <w:b/>
          <w:bCs/>
          <w:sz w:val="22"/>
          <w:szCs w:val="22"/>
        </w:rPr>
      </w:pPr>
      <w:r>
        <w:rPr>
          <w:rFonts w:ascii="Arial" w:hAnsi="Arial" w:cs="Arial"/>
          <w:b/>
          <w:bCs/>
          <w:sz w:val="22"/>
          <w:szCs w:val="22"/>
        </w:rPr>
        <w:t>Note 13</w:t>
      </w:r>
      <w:r w:rsidR="002A056D" w:rsidRPr="007C70DA">
        <w:rPr>
          <w:rFonts w:ascii="Arial" w:hAnsi="Arial" w:cs="Arial"/>
          <w:b/>
          <w:bCs/>
          <w:sz w:val="22"/>
          <w:szCs w:val="22"/>
        </w:rPr>
        <w:t xml:space="preserve"> </w:t>
      </w:r>
      <w:bookmarkStart w:id="25" w:name="debtors"/>
      <w:bookmarkEnd w:id="25"/>
      <w:r w:rsidR="002A056D" w:rsidRPr="007C70DA">
        <w:rPr>
          <w:rFonts w:ascii="Arial" w:hAnsi="Arial" w:cs="Arial"/>
          <w:b/>
          <w:bCs/>
          <w:sz w:val="22"/>
          <w:szCs w:val="22"/>
        </w:rPr>
        <w:t>Debtors</w:t>
      </w:r>
    </w:p>
    <w:p w:rsidR="002A056D" w:rsidRPr="007C70DA" w:rsidRDefault="002A056D" w:rsidP="007659B6">
      <w:pPr>
        <w:jc w:val="both"/>
        <w:rPr>
          <w:rFonts w:ascii="Arial" w:hAnsi="Arial" w:cs="Arial"/>
          <w:bCs/>
          <w:sz w:val="22"/>
          <w:szCs w:val="22"/>
        </w:rPr>
      </w:pPr>
    </w:p>
    <w:p w:rsidR="002A056D" w:rsidRPr="007C70DA" w:rsidRDefault="002A056D" w:rsidP="007659B6">
      <w:pPr>
        <w:jc w:val="both"/>
        <w:rPr>
          <w:rFonts w:ascii="Arial" w:hAnsi="Arial" w:cs="Arial"/>
          <w:bCs/>
          <w:sz w:val="22"/>
          <w:szCs w:val="22"/>
        </w:rPr>
      </w:pPr>
      <w:r w:rsidRPr="007C70DA">
        <w:rPr>
          <w:rFonts w:ascii="Arial" w:hAnsi="Arial" w:cs="Arial"/>
          <w:bCs/>
          <w:sz w:val="22"/>
          <w:szCs w:val="22"/>
        </w:rPr>
        <w:t>Amounts owed by third parties at the ba</w:t>
      </w:r>
      <w:r w:rsidR="003B1857" w:rsidRPr="007C70DA">
        <w:rPr>
          <w:rFonts w:ascii="Arial" w:hAnsi="Arial" w:cs="Arial"/>
          <w:bCs/>
          <w:sz w:val="22"/>
          <w:szCs w:val="22"/>
        </w:rPr>
        <w:t>lance sheet date are as follows:</w:t>
      </w:r>
    </w:p>
    <w:p w:rsidR="002A056D" w:rsidRPr="007C70DA" w:rsidRDefault="002A056D" w:rsidP="007659B6">
      <w:pPr>
        <w:jc w:val="both"/>
        <w:rPr>
          <w:szCs w:val="22"/>
        </w:rPr>
      </w:pPr>
    </w:p>
    <w:p w:rsidR="002A056D" w:rsidRPr="007C70DA" w:rsidRDefault="00B55372" w:rsidP="007659B6">
      <w:pPr>
        <w:jc w:val="both"/>
        <w:rPr>
          <w:szCs w:val="22"/>
        </w:rPr>
      </w:pPr>
      <w:r w:rsidRPr="00B55372">
        <w:rPr>
          <w:noProof/>
          <w:szCs w:val="22"/>
        </w:rPr>
        <w:drawing>
          <wp:inline distT="0" distB="0" distL="0" distR="0">
            <wp:extent cx="5943600" cy="2175872"/>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43600" cy="2175872"/>
                    </a:xfrm>
                    <a:prstGeom prst="rect">
                      <a:avLst/>
                    </a:prstGeom>
                    <a:noFill/>
                    <a:ln>
                      <a:noFill/>
                    </a:ln>
                  </pic:spPr>
                </pic:pic>
              </a:graphicData>
            </a:graphic>
          </wp:inline>
        </w:drawing>
      </w:r>
    </w:p>
    <w:p w:rsidR="002A056D" w:rsidRPr="007C70DA"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p>
    <w:p w:rsidR="00B55372" w:rsidRDefault="00B55372" w:rsidP="007659B6">
      <w:pPr>
        <w:jc w:val="both"/>
        <w:rPr>
          <w:rFonts w:ascii="Arial" w:hAnsi="Arial" w:cs="Arial"/>
          <w:sz w:val="22"/>
          <w:szCs w:val="22"/>
        </w:rPr>
      </w:pPr>
    </w:p>
    <w:p w:rsidR="00B55372" w:rsidRDefault="00B55372" w:rsidP="007659B6">
      <w:pPr>
        <w:jc w:val="both"/>
        <w:rPr>
          <w:rFonts w:ascii="Arial" w:hAnsi="Arial" w:cs="Arial"/>
          <w:sz w:val="22"/>
          <w:szCs w:val="22"/>
        </w:rPr>
      </w:pPr>
    </w:p>
    <w:p w:rsidR="00B55372" w:rsidRDefault="00B55372" w:rsidP="007659B6">
      <w:pPr>
        <w:jc w:val="both"/>
        <w:rPr>
          <w:rFonts w:ascii="Arial" w:hAnsi="Arial" w:cs="Arial"/>
          <w:sz w:val="22"/>
          <w:szCs w:val="22"/>
        </w:rPr>
      </w:pPr>
    </w:p>
    <w:p w:rsidR="00B55372" w:rsidRDefault="00B55372" w:rsidP="007659B6">
      <w:pPr>
        <w:jc w:val="both"/>
        <w:rPr>
          <w:rFonts w:ascii="Arial" w:hAnsi="Arial" w:cs="Arial"/>
          <w:sz w:val="22"/>
          <w:szCs w:val="22"/>
        </w:rPr>
      </w:pPr>
    </w:p>
    <w:p w:rsidR="00B55372" w:rsidRDefault="00B55372" w:rsidP="007659B6">
      <w:pPr>
        <w:jc w:val="both"/>
        <w:rPr>
          <w:rFonts w:ascii="Arial" w:hAnsi="Arial" w:cs="Arial"/>
          <w:sz w:val="22"/>
          <w:szCs w:val="22"/>
        </w:rPr>
      </w:pPr>
    </w:p>
    <w:p w:rsidR="00B55372" w:rsidRDefault="00B55372" w:rsidP="007659B6">
      <w:pPr>
        <w:jc w:val="both"/>
        <w:rPr>
          <w:rFonts w:ascii="Arial" w:hAnsi="Arial" w:cs="Arial"/>
          <w:sz w:val="22"/>
          <w:szCs w:val="22"/>
        </w:rPr>
      </w:pPr>
    </w:p>
    <w:p w:rsidR="00B55372" w:rsidRDefault="00B55372" w:rsidP="007659B6">
      <w:pPr>
        <w:jc w:val="both"/>
        <w:rPr>
          <w:rFonts w:ascii="Arial" w:hAnsi="Arial" w:cs="Arial"/>
          <w:sz w:val="22"/>
          <w:szCs w:val="22"/>
        </w:rPr>
      </w:pPr>
    </w:p>
    <w:p w:rsidR="00B55372" w:rsidRDefault="00B55372" w:rsidP="007659B6">
      <w:pPr>
        <w:jc w:val="both"/>
        <w:rPr>
          <w:rFonts w:ascii="Arial" w:hAnsi="Arial" w:cs="Arial"/>
          <w:sz w:val="22"/>
          <w:szCs w:val="22"/>
        </w:rPr>
      </w:pPr>
    </w:p>
    <w:p w:rsidR="00B55372" w:rsidRDefault="00B55372" w:rsidP="007659B6">
      <w:pPr>
        <w:jc w:val="both"/>
        <w:rPr>
          <w:rFonts w:ascii="Arial" w:hAnsi="Arial" w:cs="Arial"/>
          <w:sz w:val="22"/>
          <w:szCs w:val="22"/>
        </w:rPr>
      </w:pPr>
    </w:p>
    <w:p w:rsidR="00B55372" w:rsidRDefault="00B55372" w:rsidP="007659B6">
      <w:pPr>
        <w:jc w:val="both"/>
        <w:rPr>
          <w:rFonts w:ascii="Arial" w:hAnsi="Arial" w:cs="Arial"/>
          <w:sz w:val="22"/>
          <w:szCs w:val="22"/>
        </w:rPr>
      </w:pPr>
    </w:p>
    <w:p w:rsidR="00B55372" w:rsidRPr="007C70DA" w:rsidRDefault="00B55372" w:rsidP="007659B6">
      <w:pPr>
        <w:jc w:val="both"/>
        <w:rPr>
          <w:rFonts w:ascii="Arial" w:hAnsi="Arial" w:cs="Arial"/>
          <w:sz w:val="22"/>
          <w:szCs w:val="22"/>
        </w:rPr>
      </w:pPr>
    </w:p>
    <w:p w:rsidR="002A056D" w:rsidRPr="007C70DA" w:rsidRDefault="001820B3" w:rsidP="007659B6">
      <w:pPr>
        <w:jc w:val="both"/>
        <w:rPr>
          <w:rFonts w:ascii="Arial" w:hAnsi="Arial" w:cs="Arial"/>
          <w:b/>
          <w:bCs/>
          <w:sz w:val="22"/>
          <w:szCs w:val="22"/>
        </w:rPr>
      </w:pPr>
      <w:r>
        <w:rPr>
          <w:rFonts w:ascii="Arial" w:hAnsi="Arial" w:cs="Arial"/>
          <w:b/>
          <w:bCs/>
          <w:sz w:val="22"/>
          <w:szCs w:val="22"/>
        </w:rPr>
        <w:lastRenderedPageBreak/>
        <w:t>Note 14</w:t>
      </w:r>
      <w:r w:rsidR="002A056D" w:rsidRPr="007C70DA">
        <w:rPr>
          <w:rFonts w:ascii="Arial" w:hAnsi="Arial" w:cs="Arial"/>
          <w:b/>
          <w:bCs/>
          <w:sz w:val="22"/>
          <w:szCs w:val="22"/>
        </w:rPr>
        <w:t xml:space="preserve"> </w:t>
      </w:r>
      <w:bookmarkStart w:id="26" w:name="cash_equiv"/>
      <w:bookmarkEnd w:id="26"/>
      <w:r w:rsidR="002A056D" w:rsidRPr="007C70DA">
        <w:rPr>
          <w:rFonts w:ascii="Arial" w:hAnsi="Arial" w:cs="Arial"/>
          <w:b/>
          <w:bCs/>
          <w:sz w:val="22"/>
          <w:szCs w:val="22"/>
        </w:rPr>
        <w:t>Cash and Cash Equivalents</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r w:rsidRPr="007C70DA">
        <w:rPr>
          <w:rFonts w:ascii="Arial" w:hAnsi="Arial" w:cs="Arial"/>
          <w:sz w:val="22"/>
          <w:szCs w:val="22"/>
        </w:rPr>
        <w:t>The balance of Cash and Cash Equivalents is made up of the following elements:</w:t>
      </w:r>
    </w:p>
    <w:p w:rsidR="002A056D" w:rsidRPr="007C70DA" w:rsidRDefault="002A056D" w:rsidP="007659B6">
      <w:pPr>
        <w:jc w:val="both"/>
        <w:rPr>
          <w:rFonts w:ascii="Arial" w:hAnsi="Arial" w:cs="Arial"/>
          <w:sz w:val="22"/>
          <w:szCs w:val="22"/>
        </w:rPr>
      </w:pPr>
    </w:p>
    <w:p w:rsidR="00880F28" w:rsidRPr="007C70DA" w:rsidRDefault="00EA46C2" w:rsidP="00726232">
      <w:pPr>
        <w:tabs>
          <w:tab w:val="left" w:pos="9072"/>
        </w:tabs>
        <w:ind w:right="288"/>
        <w:jc w:val="both"/>
        <w:rPr>
          <w:rFonts w:ascii="Arial" w:hAnsi="Arial" w:cs="Arial"/>
          <w:b/>
          <w:bCs/>
          <w:sz w:val="22"/>
          <w:szCs w:val="22"/>
        </w:rPr>
      </w:pPr>
      <w:r w:rsidRPr="00EA46C2">
        <w:rPr>
          <w:rFonts w:ascii="Arial" w:hAnsi="Arial" w:cs="Arial"/>
          <w:b/>
          <w:bCs/>
          <w:noProof/>
          <w:sz w:val="22"/>
          <w:szCs w:val="22"/>
        </w:rPr>
        <w:drawing>
          <wp:inline distT="0" distB="0" distL="0" distR="0">
            <wp:extent cx="5943600" cy="1592306"/>
            <wp:effectExtent l="0" t="0" r="0" b="825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43600" cy="1592306"/>
                    </a:xfrm>
                    <a:prstGeom prst="rect">
                      <a:avLst/>
                    </a:prstGeom>
                    <a:noFill/>
                    <a:ln>
                      <a:noFill/>
                    </a:ln>
                  </pic:spPr>
                </pic:pic>
              </a:graphicData>
            </a:graphic>
          </wp:inline>
        </w:drawing>
      </w:r>
    </w:p>
    <w:p w:rsidR="00880F28" w:rsidRDefault="00880F28" w:rsidP="007659B6">
      <w:pPr>
        <w:jc w:val="both"/>
        <w:rPr>
          <w:rFonts w:ascii="Arial" w:hAnsi="Arial" w:cs="Arial"/>
          <w:b/>
          <w:bCs/>
          <w:sz w:val="22"/>
          <w:szCs w:val="22"/>
        </w:rPr>
      </w:pPr>
    </w:p>
    <w:p w:rsidR="00845FD7" w:rsidRPr="007C70DA" w:rsidRDefault="00845FD7" w:rsidP="007659B6">
      <w:pPr>
        <w:jc w:val="both"/>
        <w:rPr>
          <w:rFonts w:ascii="Arial" w:hAnsi="Arial" w:cs="Arial"/>
          <w:b/>
          <w:bCs/>
          <w:sz w:val="22"/>
          <w:szCs w:val="22"/>
        </w:rPr>
      </w:pPr>
    </w:p>
    <w:p w:rsidR="002A056D" w:rsidRPr="007C70DA" w:rsidRDefault="002A056D" w:rsidP="007659B6">
      <w:pPr>
        <w:jc w:val="both"/>
        <w:rPr>
          <w:rFonts w:ascii="Arial" w:hAnsi="Arial" w:cs="Arial"/>
          <w:b/>
          <w:bCs/>
          <w:sz w:val="22"/>
          <w:szCs w:val="22"/>
        </w:rPr>
      </w:pPr>
      <w:r w:rsidRPr="007C70DA">
        <w:rPr>
          <w:rFonts w:ascii="Arial" w:hAnsi="Arial" w:cs="Arial"/>
          <w:b/>
          <w:bCs/>
          <w:sz w:val="22"/>
          <w:szCs w:val="22"/>
        </w:rPr>
        <w:t>Note 1</w:t>
      </w:r>
      <w:bookmarkStart w:id="27" w:name="assets_forsale"/>
      <w:r w:rsidR="001820B3">
        <w:rPr>
          <w:rFonts w:ascii="Arial" w:hAnsi="Arial" w:cs="Arial"/>
          <w:b/>
          <w:bCs/>
          <w:sz w:val="22"/>
          <w:szCs w:val="22"/>
        </w:rPr>
        <w:t>5</w:t>
      </w:r>
      <w:r w:rsidRPr="007C70DA">
        <w:rPr>
          <w:rFonts w:ascii="Arial" w:hAnsi="Arial" w:cs="Arial"/>
          <w:b/>
          <w:bCs/>
          <w:sz w:val="22"/>
          <w:szCs w:val="22"/>
        </w:rPr>
        <w:t xml:space="preserve"> </w:t>
      </w:r>
      <w:bookmarkEnd w:id="27"/>
      <w:r w:rsidRPr="007C70DA">
        <w:rPr>
          <w:rFonts w:ascii="Arial" w:hAnsi="Arial" w:cs="Arial"/>
          <w:b/>
          <w:bCs/>
          <w:sz w:val="22"/>
          <w:szCs w:val="22"/>
        </w:rPr>
        <w:t>Assets Held for Sale</w:t>
      </w:r>
    </w:p>
    <w:p w:rsidR="002A056D" w:rsidRPr="007C70DA" w:rsidRDefault="002A056D" w:rsidP="007659B6">
      <w:pPr>
        <w:jc w:val="both"/>
        <w:rPr>
          <w:rFonts w:ascii="Arial" w:hAnsi="Arial" w:cs="Arial"/>
          <w:b/>
          <w:bCs/>
          <w:sz w:val="22"/>
          <w:szCs w:val="22"/>
        </w:rPr>
      </w:pPr>
    </w:p>
    <w:p w:rsidR="002A056D" w:rsidRPr="007C70DA" w:rsidRDefault="00535A7C" w:rsidP="007659B6">
      <w:pPr>
        <w:jc w:val="both"/>
        <w:rPr>
          <w:rFonts w:ascii="Arial" w:hAnsi="Arial" w:cs="Arial"/>
          <w:b/>
          <w:bCs/>
          <w:sz w:val="22"/>
          <w:szCs w:val="22"/>
        </w:rPr>
      </w:pPr>
      <w:r w:rsidRPr="00535A7C">
        <w:rPr>
          <w:rFonts w:ascii="Arial" w:hAnsi="Arial" w:cs="Arial"/>
          <w:b/>
          <w:bCs/>
          <w:noProof/>
          <w:sz w:val="22"/>
          <w:szCs w:val="22"/>
        </w:rPr>
        <w:drawing>
          <wp:inline distT="0" distB="0" distL="0" distR="0">
            <wp:extent cx="5979381" cy="1868805"/>
            <wp:effectExtent l="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90071" cy="1872146"/>
                    </a:xfrm>
                    <a:prstGeom prst="rect">
                      <a:avLst/>
                    </a:prstGeom>
                    <a:noFill/>
                    <a:ln>
                      <a:noFill/>
                    </a:ln>
                  </pic:spPr>
                </pic:pic>
              </a:graphicData>
            </a:graphic>
          </wp:inline>
        </w:drawing>
      </w:r>
    </w:p>
    <w:p w:rsidR="002A056D" w:rsidRPr="007C70DA" w:rsidRDefault="002A056D" w:rsidP="007659B6">
      <w:pPr>
        <w:jc w:val="both"/>
        <w:rPr>
          <w:rFonts w:ascii="Arial" w:hAnsi="Arial" w:cs="Arial"/>
          <w:b/>
          <w:bCs/>
          <w:sz w:val="22"/>
          <w:szCs w:val="22"/>
        </w:rPr>
      </w:pPr>
    </w:p>
    <w:p w:rsidR="002A056D" w:rsidRPr="007C70DA" w:rsidRDefault="002A056D" w:rsidP="007659B6">
      <w:pPr>
        <w:jc w:val="both"/>
        <w:rPr>
          <w:rFonts w:ascii="Arial" w:hAnsi="Arial" w:cs="Arial"/>
          <w:b/>
          <w:bCs/>
          <w:sz w:val="22"/>
          <w:szCs w:val="22"/>
        </w:rPr>
      </w:pPr>
      <w:r w:rsidRPr="007C70DA">
        <w:rPr>
          <w:rFonts w:ascii="Arial" w:hAnsi="Arial" w:cs="Arial"/>
          <w:b/>
          <w:bCs/>
          <w:sz w:val="22"/>
          <w:szCs w:val="22"/>
        </w:rPr>
        <w:t>Note 1</w:t>
      </w:r>
      <w:bookmarkStart w:id="28" w:name="creditors"/>
      <w:bookmarkEnd w:id="28"/>
      <w:r w:rsidR="001820B3">
        <w:rPr>
          <w:rFonts w:ascii="Arial" w:hAnsi="Arial" w:cs="Arial"/>
          <w:b/>
          <w:bCs/>
          <w:sz w:val="22"/>
          <w:szCs w:val="22"/>
        </w:rPr>
        <w:t>6</w:t>
      </w:r>
      <w:r w:rsidRPr="007C70DA">
        <w:rPr>
          <w:rFonts w:ascii="Arial" w:hAnsi="Arial" w:cs="Arial"/>
          <w:b/>
          <w:bCs/>
          <w:sz w:val="22"/>
          <w:szCs w:val="22"/>
        </w:rPr>
        <w:t xml:space="preserve"> Creditors</w:t>
      </w:r>
    </w:p>
    <w:p w:rsidR="002A056D" w:rsidRPr="007C70DA" w:rsidRDefault="002A056D" w:rsidP="007659B6">
      <w:pPr>
        <w:jc w:val="both"/>
        <w:rPr>
          <w:rFonts w:ascii="Arial" w:hAnsi="Arial" w:cs="Arial"/>
          <w:b/>
          <w:bCs/>
          <w:sz w:val="22"/>
          <w:szCs w:val="22"/>
        </w:rPr>
      </w:pPr>
    </w:p>
    <w:p w:rsidR="002A056D" w:rsidRPr="007C70DA" w:rsidRDefault="002A056D" w:rsidP="007659B6">
      <w:pPr>
        <w:jc w:val="both"/>
        <w:rPr>
          <w:rFonts w:ascii="Arial" w:hAnsi="Arial" w:cs="Arial"/>
          <w:bCs/>
          <w:sz w:val="22"/>
          <w:szCs w:val="22"/>
        </w:rPr>
      </w:pPr>
      <w:r w:rsidRPr="007C70DA">
        <w:rPr>
          <w:rFonts w:ascii="Arial" w:hAnsi="Arial" w:cs="Arial"/>
          <w:bCs/>
          <w:sz w:val="22"/>
          <w:szCs w:val="22"/>
        </w:rPr>
        <w:t>Amounts owed to third parties at the ba</w:t>
      </w:r>
      <w:r w:rsidR="00311C87" w:rsidRPr="007C70DA">
        <w:rPr>
          <w:rFonts w:ascii="Arial" w:hAnsi="Arial" w:cs="Arial"/>
          <w:bCs/>
          <w:sz w:val="22"/>
          <w:szCs w:val="22"/>
        </w:rPr>
        <w:t>lance sheet date are as follows:</w:t>
      </w:r>
    </w:p>
    <w:p w:rsidR="002A056D" w:rsidRPr="007C70DA" w:rsidRDefault="002A056D" w:rsidP="007659B6">
      <w:pPr>
        <w:jc w:val="both"/>
        <w:rPr>
          <w:rFonts w:ascii="Arial" w:hAnsi="Arial" w:cs="Arial"/>
          <w:b/>
          <w:bCs/>
          <w:sz w:val="22"/>
          <w:szCs w:val="22"/>
        </w:rPr>
      </w:pPr>
    </w:p>
    <w:p w:rsidR="002A056D" w:rsidRPr="007C70DA" w:rsidRDefault="00EA46C2" w:rsidP="007659B6">
      <w:pPr>
        <w:jc w:val="both"/>
        <w:rPr>
          <w:rFonts w:ascii="Arial" w:hAnsi="Arial" w:cs="Arial"/>
          <w:b/>
          <w:bCs/>
          <w:sz w:val="22"/>
          <w:szCs w:val="22"/>
        </w:rPr>
      </w:pPr>
      <w:r w:rsidRPr="00EA46C2">
        <w:rPr>
          <w:rFonts w:ascii="Arial" w:hAnsi="Arial" w:cs="Arial"/>
          <w:b/>
          <w:bCs/>
          <w:noProof/>
          <w:sz w:val="22"/>
          <w:szCs w:val="22"/>
        </w:rPr>
        <w:drawing>
          <wp:inline distT="0" distB="0" distL="0" distR="0">
            <wp:extent cx="5943600" cy="1657829"/>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43600" cy="1657829"/>
                    </a:xfrm>
                    <a:prstGeom prst="rect">
                      <a:avLst/>
                    </a:prstGeom>
                    <a:noFill/>
                    <a:ln>
                      <a:noFill/>
                    </a:ln>
                  </pic:spPr>
                </pic:pic>
              </a:graphicData>
            </a:graphic>
          </wp:inline>
        </w:drawing>
      </w:r>
    </w:p>
    <w:p w:rsidR="002A056D" w:rsidRPr="007C70DA" w:rsidRDefault="002A056D" w:rsidP="007659B6">
      <w:pPr>
        <w:jc w:val="both"/>
        <w:rPr>
          <w:szCs w:val="22"/>
        </w:rPr>
      </w:pPr>
    </w:p>
    <w:p w:rsidR="002A056D" w:rsidRPr="007C70DA" w:rsidRDefault="002A056D" w:rsidP="007659B6">
      <w:pPr>
        <w:pStyle w:val="Heading2"/>
        <w:ind w:right="0"/>
      </w:pPr>
      <w:r w:rsidRPr="007C70DA">
        <w:br w:type="page"/>
      </w:r>
      <w:r w:rsidR="001820B3" w:rsidRPr="00C21D6A">
        <w:lastRenderedPageBreak/>
        <w:t>Note 17</w:t>
      </w:r>
      <w:r w:rsidRPr="00C21D6A">
        <w:t xml:space="preserve"> </w:t>
      </w:r>
      <w:bookmarkStart w:id="29" w:name="provisions"/>
      <w:bookmarkEnd w:id="29"/>
      <w:r w:rsidRPr="00C21D6A">
        <w:t>Provisions</w:t>
      </w:r>
    </w:p>
    <w:p w:rsidR="002A056D" w:rsidRPr="007C70DA" w:rsidRDefault="002A056D" w:rsidP="007659B6">
      <w:pPr>
        <w:jc w:val="both"/>
        <w:rPr>
          <w:rFonts w:ascii="Arial" w:hAnsi="Arial" w:cs="Arial"/>
          <w:b/>
          <w:bCs/>
          <w:sz w:val="22"/>
          <w:szCs w:val="22"/>
        </w:rPr>
      </w:pPr>
    </w:p>
    <w:p w:rsidR="002A056D" w:rsidRPr="007C70DA" w:rsidRDefault="002A056D" w:rsidP="007659B6">
      <w:pPr>
        <w:jc w:val="both"/>
        <w:rPr>
          <w:rFonts w:ascii="Arial" w:hAnsi="Arial" w:cs="Arial"/>
          <w:bCs/>
          <w:sz w:val="22"/>
          <w:szCs w:val="22"/>
        </w:rPr>
      </w:pPr>
      <w:r w:rsidRPr="007C70DA">
        <w:rPr>
          <w:rFonts w:ascii="Arial" w:hAnsi="Arial" w:cs="Arial"/>
          <w:bCs/>
          <w:sz w:val="22"/>
          <w:szCs w:val="22"/>
        </w:rPr>
        <w:t>Provisions represent sums set aside in respect of liabilities known or certain to occur, but for which the timing and value are uncertain.  The following provisions are included in the B</w:t>
      </w:r>
      <w:r w:rsidR="00F763B6" w:rsidRPr="007C70DA">
        <w:rPr>
          <w:rFonts w:ascii="Arial" w:hAnsi="Arial" w:cs="Arial"/>
          <w:bCs/>
          <w:sz w:val="22"/>
          <w:szCs w:val="22"/>
        </w:rPr>
        <w:t>alance Sheet as at 31 March 2017</w:t>
      </w:r>
      <w:r w:rsidRPr="007C70DA">
        <w:rPr>
          <w:rFonts w:ascii="Arial" w:hAnsi="Arial" w:cs="Arial"/>
          <w:bCs/>
          <w:sz w:val="22"/>
          <w:szCs w:val="22"/>
        </w:rPr>
        <w:t>, with movements passing through the Comprehensive Income and Expenditure Statement:</w:t>
      </w:r>
    </w:p>
    <w:p w:rsidR="002A056D" w:rsidRPr="007C70DA" w:rsidRDefault="002A056D" w:rsidP="007659B6">
      <w:pPr>
        <w:jc w:val="both"/>
        <w:rPr>
          <w:rFonts w:ascii="Arial" w:hAnsi="Arial" w:cs="Arial"/>
          <w:bCs/>
          <w:sz w:val="22"/>
          <w:szCs w:val="22"/>
        </w:rPr>
      </w:pPr>
    </w:p>
    <w:p w:rsidR="002A056D" w:rsidRPr="007C70DA" w:rsidRDefault="00E34609" w:rsidP="007659B6">
      <w:pPr>
        <w:jc w:val="both"/>
        <w:rPr>
          <w:szCs w:val="22"/>
        </w:rPr>
      </w:pPr>
      <w:r w:rsidRPr="00E34609">
        <w:rPr>
          <w:noProof/>
          <w:szCs w:val="22"/>
        </w:rPr>
        <w:drawing>
          <wp:inline distT="0" distB="0" distL="0" distR="0">
            <wp:extent cx="5181600" cy="18928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05464" cy="1901558"/>
                    </a:xfrm>
                    <a:prstGeom prst="rect">
                      <a:avLst/>
                    </a:prstGeom>
                    <a:noFill/>
                    <a:ln>
                      <a:noFill/>
                    </a:ln>
                  </pic:spPr>
                </pic:pic>
              </a:graphicData>
            </a:graphic>
          </wp:inline>
        </w:drawing>
      </w:r>
    </w:p>
    <w:p w:rsidR="00251EBE" w:rsidRPr="007C70DA" w:rsidRDefault="00251EBE" w:rsidP="007659B6">
      <w:pPr>
        <w:jc w:val="both"/>
        <w:rPr>
          <w:szCs w:val="22"/>
        </w:rPr>
      </w:pPr>
    </w:p>
    <w:p w:rsidR="002A056D" w:rsidRPr="007C70DA" w:rsidRDefault="002A056D" w:rsidP="007659B6">
      <w:pPr>
        <w:jc w:val="both"/>
        <w:rPr>
          <w:rFonts w:ascii="Arial" w:hAnsi="Arial" w:cs="Arial"/>
          <w:b/>
          <w:sz w:val="22"/>
          <w:szCs w:val="22"/>
        </w:rPr>
      </w:pPr>
      <w:r w:rsidRPr="007C70DA">
        <w:rPr>
          <w:rFonts w:ascii="Arial" w:hAnsi="Arial" w:cs="Arial"/>
          <w:b/>
          <w:sz w:val="22"/>
          <w:szCs w:val="22"/>
        </w:rPr>
        <w:t>Outstanding Legal and Insurance Claims</w:t>
      </w:r>
      <w:r w:rsidRPr="007C70DA">
        <w:rPr>
          <w:rFonts w:ascii="Arial" w:hAnsi="Arial" w:cs="Arial"/>
          <w:b/>
          <w:sz w:val="22"/>
          <w:szCs w:val="22"/>
        </w:rPr>
        <w:tab/>
      </w:r>
    </w:p>
    <w:p w:rsidR="002A056D" w:rsidRPr="007C70DA" w:rsidRDefault="002A056D" w:rsidP="007659B6">
      <w:pPr>
        <w:jc w:val="both"/>
        <w:rPr>
          <w:rFonts w:ascii="Arial" w:hAnsi="Arial" w:cs="Arial"/>
          <w:b/>
          <w:sz w:val="22"/>
          <w:szCs w:val="22"/>
        </w:rPr>
      </w:pPr>
    </w:p>
    <w:p w:rsidR="002A056D" w:rsidRPr="007C70DA" w:rsidRDefault="002A056D" w:rsidP="007659B6">
      <w:pPr>
        <w:jc w:val="both"/>
        <w:rPr>
          <w:rFonts w:ascii="Arial" w:hAnsi="Arial" w:cs="Arial"/>
          <w:sz w:val="22"/>
          <w:szCs w:val="22"/>
        </w:rPr>
      </w:pPr>
      <w:r w:rsidRPr="007C70DA">
        <w:rPr>
          <w:rFonts w:ascii="Arial" w:hAnsi="Arial" w:cs="Arial"/>
          <w:sz w:val="22"/>
          <w:szCs w:val="22"/>
        </w:rPr>
        <w:t xml:space="preserve">These group </w:t>
      </w:r>
      <w:r w:rsidR="00D33A9F" w:rsidRPr="007C70DA">
        <w:rPr>
          <w:rFonts w:ascii="Arial" w:hAnsi="Arial" w:cs="Arial"/>
          <w:sz w:val="22"/>
          <w:szCs w:val="22"/>
        </w:rPr>
        <w:t xml:space="preserve">the </w:t>
      </w:r>
      <w:r w:rsidRPr="007C70DA">
        <w:rPr>
          <w:rFonts w:ascii="Arial" w:hAnsi="Arial" w:cs="Arial"/>
          <w:sz w:val="22"/>
          <w:szCs w:val="22"/>
        </w:rPr>
        <w:t xml:space="preserve">provisions for Public Liability claims, Employers Liability costs, Employment Tribunal Claims and Other Miscellaneous Liability claims. </w:t>
      </w:r>
    </w:p>
    <w:p w:rsidR="009800E9" w:rsidRPr="007C70DA" w:rsidRDefault="009800E9"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r w:rsidRPr="007C70DA">
        <w:rPr>
          <w:rFonts w:ascii="Arial" w:hAnsi="Arial" w:cs="Arial"/>
          <w:sz w:val="22"/>
          <w:szCs w:val="22"/>
        </w:rPr>
        <w:t xml:space="preserve">South Wales Police/ the Commissioner maintains </w:t>
      </w:r>
      <w:r w:rsidR="00D33A9F" w:rsidRPr="007C70DA">
        <w:rPr>
          <w:rFonts w:ascii="Arial" w:hAnsi="Arial" w:cs="Arial"/>
          <w:sz w:val="22"/>
          <w:szCs w:val="22"/>
        </w:rPr>
        <w:t xml:space="preserve">a </w:t>
      </w:r>
      <w:r w:rsidRPr="007C70DA">
        <w:rPr>
          <w:rFonts w:ascii="Arial" w:hAnsi="Arial" w:cs="Arial"/>
          <w:sz w:val="22"/>
          <w:szCs w:val="22"/>
        </w:rPr>
        <w:t xml:space="preserve">provision to meet the costs of likely policy excesses and self insured risks for existing cases/ claims. South Wales Police/ the Commissioner provides an allocation from its revenue budget and prior year provisions to assist in meeting these costs. Current assessment requires </w:t>
      </w:r>
      <w:r w:rsidRPr="00C21D6A">
        <w:rPr>
          <w:rFonts w:ascii="Arial" w:hAnsi="Arial" w:cs="Arial"/>
          <w:sz w:val="22"/>
          <w:szCs w:val="22"/>
        </w:rPr>
        <w:t>an additional £</w:t>
      </w:r>
      <w:r w:rsidR="000E0998" w:rsidRPr="00C21D6A">
        <w:rPr>
          <w:rFonts w:ascii="Arial" w:hAnsi="Arial" w:cs="Arial"/>
          <w:sz w:val="22"/>
          <w:szCs w:val="22"/>
        </w:rPr>
        <w:t>1</w:t>
      </w:r>
      <w:r w:rsidRPr="00C21D6A">
        <w:rPr>
          <w:rFonts w:ascii="Arial" w:hAnsi="Arial" w:cs="Arial"/>
          <w:sz w:val="22"/>
          <w:szCs w:val="22"/>
        </w:rPr>
        <w:t>.</w:t>
      </w:r>
      <w:r w:rsidR="00112E7B" w:rsidRPr="00C21D6A">
        <w:rPr>
          <w:rFonts w:ascii="Arial" w:hAnsi="Arial" w:cs="Arial"/>
          <w:sz w:val="22"/>
          <w:szCs w:val="22"/>
        </w:rPr>
        <w:t>9</w:t>
      </w:r>
      <w:r w:rsidRPr="00C21D6A">
        <w:rPr>
          <w:rFonts w:ascii="Arial" w:hAnsi="Arial" w:cs="Arial"/>
          <w:sz w:val="22"/>
          <w:szCs w:val="22"/>
        </w:rPr>
        <w:t>M.</w:t>
      </w:r>
      <w:r w:rsidRPr="007C70DA">
        <w:rPr>
          <w:rFonts w:ascii="Arial" w:hAnsi="Arial" w:cs="Arial"/>
          <w:sz w:val="22"/>
          <w:szCs w:val="22"/>
        </w:rPr>
        <w:t xml:space="preserve"> </w:t>
      </w:r>
    </w:p>
    <w:p w:rsidR="002A056D" w:rsidRPr="007C70DA" w:rsidRDefault="002A056D" w:rsidP="007659B6">
      <w:pPr>
        <w:jc w:val="both"/>
        <w:rPr>
          <w:rFonts w:ascii="Arial" w:hAnsi="Arial" w:cs="Arial"/>
          <w:sz w:val="22"/>
          <w:szCs w:val="22"/>
        </w:rPr>
      </w:pPr>
    </w:p>
    <w:p w:rsidR="002A056D" w:rsidRPr="007C70DA" w:rsidRDefault="002A056D" w:rsidP="007659B6">
      <w:pPr>
        <w:tabs>
          <w:tab w:val="left" w:pos="9360"/>
        </w:tabs>
        <w:jc w:val="both"/>
        <w:rPr>
          <w:rFonts w:ascii="Arial" w:hAnsi="Arial" w:cs="Arial"/>
          <w:sz w:val="22"/>
          <w:szCs w:val="22"/>
        </w:rPr>
      </w:pPr>
      <w:r w:rsidRPr="007C70DA">
        <w:rPr>
          <w:rFonts w:ascii="Arial" w:hAnsi="Arial" w:cs="Arial"/>
          <w:sz w:val="22"/>
          <w:szCs w:val="22"/>
        </w:rPr>
        <w:t>The previously recognised estimated liability of former M</w:t>
      </w:r>
      <w:r w:rsidR="00D33A9F" w:rsidRPr="007C70DA">
        <w:rPr>
          <w:rFonts w:ascii="Arial" w:hAnsi="Arial" w:cs="Arial"/>
          <w:sz w:val="22"/>
          <w:szCs w:val="22"/>
        </w:rPr>
        <w:t>unicipal Mutual Insurance (M</w:t>
      </w:r>
      <w:r w:rsidRPr="007C70DA">
        <w:rPr>
          <w:rFonts w:ascii="Arial" w:hAnsi="Arial" w:cs="Arial"/>
          <w:sz w:val="22"/>
          <w:szCs w:val="22"/>
        </w:rPr>
        <w:t>MI</w:t>
      </w:r>
      <w:r w:rsidR="00D33A9F" w:rsidRPr="007C70DA">
        <w:rPr>
          <w:rFonts w:ascii="Arial" w:hAnsi="Arial" w:cs="Arial"/>
          <w:sz w:val="22"/>
          <w:szCs w:val="22"/>
        </w:rPr>
        <w:t>)</w:t>
      </w:r>
      <w:r w:rsidRPr="007C70DA">
        <w:rPr>
          <w:rFonts w:ascii="Arial" w:hAnsi="Arial" w:cs="Arial"/>
          <w:sz w:val="22"/>
          <w:szCs w:val="22"/>
        </w:rPr>
        <w:t xml:space="preserve"> </w:t>
      </w:r>
      <w:r w:rsidRPr="00C21D6A">
        <w:rPr>
          <w:rFonts w:ascii="Arial" w:hAnsi="Arial" w:cs="Arial"/>
          <w:sz w:val="22"/>
          <w:szCs w:val="22"/>
        </w:rPr>
        <w:t xml:space="preserve">managed claims of £1.2M is retained being net of a </w:t>
      </w:r>
      <w:r w:rsidR="00AC1798" w:rsidRPr="00C21D6A">
        <w:rPr>
          <w:rFonts w:ascii="Arial" w:hAnsi="Arial" w:cs="Arial"/>
          <w:sz w:val="22"/>
          <w:szCs w:val="22"/>
        </w:rPr>
        <w:t>2</w:t>
      </w:r>
      <w:r w:rsidRPr="00C21D6A">
        <w:rPr>
          <w:rFonts w:ascii="Arial" w:hAnsi="Arial" w:cs="Arial"/>
          <w:sz w:val="22"/>
          <w:szCs w:val="22"/>
        </w:rPr>
        <w:t>5% paid levy to date.</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b/>
          <w:sz w:val="22"/>
          <w:szCs w:val="22"/>
        </w:rPr>
      </w:pPr>
      <w:r w:rsidRPr="007C70DA">
        <w:rPr>
          <w:rFonts w:ascii="Arial" w:hAnsi="Arial" w:cs="Arial"/>
          <w:b/>
          <w:sz w:val="22"/>
          <w:szCs w:val="22"/>
        </w:rPr>
        <w:t>Other Provisions</w:t>
      </w:r>
    </w:p>
    <w:p w:rsidR="002A056D" w:rsidRPr="007C70DA" w:rsidRDefault="002A056D" w:rsidP="007659B6">
      <w:pPr>
        <w:jc w:val="both"/>
        <w:rPr>
          <w:rFonts w:ascii="Arial" w:hAnsi="Arial" w:cs="Arial"/>
          <w:b/>
          <w:sz w:val="22"/>
          <w:szCs w:val="22"/>
        </w:rPr>
      </w:pPr>
    </w:p>
    <w:p w:rsidR="002A056D" w:rsidRPr="007C70DA" w:rsidRDefault="002A056D" w:rsidP="007659B6">
      <w:pPr>
        <w:jc w:val="both"/>
        <w:rPr>
          <w:rFonts w:ascii="Arial" w:hAnsi="Arial" w:cs="Arial"/>
          <w:sz w:val="22"/>
          <w:szCs w:val="22"/>
        </w:rPr>
      </w:pPr>
      <w:r w:rsidRPr="007C70DA">
        <w:rPr>
          <w:rFonts w:ascii="Arial" w:hAnsi="Arial" w:cs="Arial"/>
          <w:sz w:val="22"/>
          <w:szCs w:val="22"/>
        </w:rPr>
        <w:t>These group provisions which are individually insignificant</w:t>
      </w:r>
      <w:r w:rsidR="00311C87" w:rsidRPr="007C70DA">
        <w:rPr>
          <w:rFonts w:ascii="Arial" w:hAnsi="Arial" w:cs="Arial"/>
          <w:sz w:val="22"/>
          <w:szCs w:val="22"/>
        </w:rPr>
        <w:t xml:space="preserve">, which </w:t>
      </w:r>
      <w:r w:rsidRPr="007C70DA">
        <w:rPr>
          <w:rFonts w:ascii="Arial" w:hAnsi="Arial" w:cs="Arial"/>
          <w:sz w:val="22"/>
          <w:szCs w:val="22"/>
        </w:rPr>
        <w:t>include:</w:t>
      </w:r>
    </w:p>
    <w:p w:rsidR="002A056D" w:rsidRPr="007C70DA" w:rsidRDefault="002A056D" w:rsidP="007659B6">
      <w:pPr>
        <w:jc w:val="both"/>
        <w:rPr>
          <w:rFonts w:ascii="Arial" w:hAnsi="Arial" w:cs="Arial"/>
          <w:sz w:val="22"/>
          <w:szCs w:val="22"/>
        </w:rPr>
      </w:pPr>
    </w:p>
    <w:p w:rsidR="002A056D" w:rsidRPr="00C21D6A" w:rsidRDefault="00311C87" w:rsidP="007659B6">
      <w:pPr>
        <w:numPr>
          <w:ilvl w:val="0"/>
          <w:numId w:val="32"/>
        </w:numPr>
        <w:jc w:val="both"/>
        <w:rPr>
          <w:rFonts w:ascii="Arial" w:hAnsi="Arial" w:cs="Arial"/>
          <w:sz w:val="22"/>
          <w:szCs w:val="22"/>
        </w:rPr>
      </w:pPr>
      <w:r w:rsidRPr="00C21D6A">
        <w:rPr>
          <w:rFonts w:ascii="Arial" w:hAnsi="Arial" w:cs="Arial"/>
          <w:sz w:val="22"/>
          <w:szCs w:val="22"/>
        </w:rPr>
        <w:t>i</w:t>
      </w:r>
      <w:r w:rsidR="002A056D" w:rsidRPr="00C21D6A">
        <w:rPr>
          <w:rFonts w:ascii="Arial" w:hAnsi="Arial" w:cs="Arial"/>
          <w:sz w:val="22"/>
          <w:szCs w:val="22"/>
        </w:rPr>
        <w:t>nterest on fund seizures. South Wales Police holds third party funds, seized from individuals arrested, which are being held subject to further investigations of a criminal matter. Depending on the outcome the funds are potentially repayable with interest;</w:t>
      </w:r>
      <w:r w:rsidRPr="00C21D6A">
        <w:rPr>
          <w:rFonts w:ascii="Arial" w:hAnsi="Arial" w:cs="Arial"/>
          <w:sz w:val="22"/>
          <w:szCs w:val="22"/>
        </w:rPr>
        <w:t xml:space="preserve"> </w:t>
      </w:r>
    </w:p>
    <w:p w:rsidR="002A056D" w:rsidRPr="00C21D6A" w:rsidRDefault="00311C87" w:rsidP="007659B6">
      <w:pPr>
        <w:numPr>
          <w:ilvl w:val="0"/>
          <w:numId w:val="32"/>
        </w:numPr>
        <w:jc w:val="both"/>
        <w:rPr>
          <w:rFonts w:ascii="Arial" w:hAnsi="Arial" w:cs="Arial"/>
          <w:sz w:val="22"/>
          <w:szCs w:val="22"/>
        </w:rPr>
      </w:pPr>
      <w:r w:rsidRPr="00C21D6A">
        <w:rPr>
          <w:rFonts w:ascii="Arial" w:hAnsi="Arial" w:cs="Arial"/>
          <w:sz w:val="22"/>
          <w:szCs w:val="22"/>
        </w:rPr>
        <w:t>b</w:t>
      </w:r>
      <w:r w:rsidR="002A056D" w:rsidRPr="00C21D6A">
        <w:rPr>
          <w:rFonts w:ascii="Arial" w:hAnsi="Arial" w:cs="Arial"/>
          <w:sz w:val="22"/>
          <w:szCs w:val="22"/>
        </w:rPr>
        <w:t xml:space="preserve">ackdated claims relating to </w:t>
      </w:r>
      <w:r w:rsidR="008132C5" w:rsidRPr="00C21D6A">
        <w:rPr>
          <w:rFonts w:ascii="Arial" w:hAnsi="Arial" w:cs="Arial"/>
          <w:sz w:val="22"/>
          <w:szCs w:val="22"/>
        </w:rPr>
        <w:t xml:space="preserve">the continued deduction of </w:t>
      </w:r>
      <w:r w:rsidR="002A056D" w:rsidRPr="00C21D6A">
        <w:rPr>
          <w:rFonts w:ascii="Arial" w:hAnsi="Arial" w:cs="Arial"/>
          <w:sz w:val="22"/>
          <w:szCs w:val="22"/>
        </w:rPr>
        <w:t>Employment Support Allowance</w:t>
      </w:r>
      <w:r w:rsidR="008132C5" w:rsidRPr="00C21D6A">
        <w:rPr>
          <w:rFonts w:ascii="Arial" w:hAnsi="Arial" w:cs="Arial"/>
          <w:sz w:val="22"/>
          <w:szCs w:val="22"/>
        </w:rPr>
        <w:t xml:space="preserve"> from police </w:t>
      </w:r>
      <w:r w:rsidR="002A056D" w:rsidRPr="00C21D6A">
        <w:rPr>
          <w:rFonts w:ascii="Arial" w:hAnsi="Arial" w:cs="Arial"/>
          <w:sz w:val="22"/>
          <w:szCs w:val="22"/>
        </w:rPr>
        <w:t>injury benefits</w:t>
      </w:r>
      <w:r w:rsidR="008132C5" w:rsidRPr="00C21D6A">
        <w:rPr>
          <w:rFonts w:ascii="Arial" w:hAnsi="Arial" w:cs="Arial"/>
          <w:sz w:val="22"/>
          <w:szCs w:val="22"/>
        </w:rPr>
        <w:t xml:space="preserve">. </w:t>
      </w:r>
      <w:r w:rsidR="00344147" w:rsidRPr="00C21D6A">
        <w:rPr>
          <w:rFonts w:ascii="Arial" w:hAnsi="Arial" w:cs="Arial"/>
          <w:sz w:val="22"/>
          <w:szCs w:val="22"/>
        </w:rPr>
        <w:t>A</w:t>
      </w:r>
      <w:r w:rsidR="002A056D" w:rsidRPr="00C21D6A">
        <w:rPr>
          <w:rFonts w:ascii="Arial" w:hAnsi="Arial" w:cs="Arial"/>
          <w:sz w:val="22"/>
          <w:szCs w:val="22"/>
        </w:rPr>
        <w:t xml:space="preserve"> provision of £0.</w:t>
      </w:r>
      <w:r w:rsidR="00344147" w:rsidRPr="00C21D6A">
        <w:rPr>
          <w:rFonts w:ascii="Arial" w:hAnsi="Arial" w:cs="Arial"/>
          <w:sz w:val="22"/>
          <w:szCs w:val="22"/>
        </w:rPr>
        <w:t>2</w:t>
      </w:r>
      <w:r w:rsidR="002A056D" w:rsidRPr="00C21D6A">
        <w:rPr>
          <w:rFonts w:ascii="Arial" w:hAnsi="Arial" w:cs="Arial"/>
          <w:sz w:val="22"/>
          <w:szCs w:val="22"/>
        </w:rPr>
        <w:t>M</w:t>
      </w:r>
      <w:r w:rsidR="008132C5" w:rsidRPr="00C21D6A">
        <w:rPr>
          <w:rFonts w:ascii="Arial" w:hAnsi="Arial" w:cs="Arial"/>
          <w:sz w:val="22"/>
          <w:szCs w:val="22"/>
        </w:rPr>
        <w:t xml:space="preserve"> </w:t>
      </w:r>
      <w:r w:rsidR="000E0998" w:rsidRPr="00C21D6A">
        <w:rPr>
          <w:rFonts w:ascii="Arial" w:hAnsi="Arial" w:cs="Arial"/>
          <w:sz w:val="22"/>
          <w:szCs w:val="22"/>
        </w:rPr>
        <w:t>remains at the year end with £0.4M paid in relation to these claims in 2016/17</w:t>
      </w:r>
      <w:r w:rsidR="002A056D" w:rsidRPr="00C21D6A">
        <w:rPr>
          <w:rFonts w:ascii="Arial" w:hAnsi="Arial" w:cs="Arial"/>
          <w:sz w:val="22"/>
          <w:szCs w:val="22"/>
        </w:rPr>
        <w:t>;</w:t>
      </w:r>
      <w:r w:rsidR="001F5230" w:rsidRPr="00C21D6A">
        <w:rPr>
          <w:rFonts w:ascii="Arial" w:hAnsi="Arial" w:cs="Arial"/>
          <w:sz w:val="22"/>
          <w:szCs w:val="22"/>
        </w:rPr>
        <w:t xml:space="preserve"> and</w:t>
      </w:r>
    </w:p>
    <w:p w:rsidR="002A056D" w:rsidRPr="007C70DA" w:rsidRDefault="00311C87" w:rsidP="007659B6">
      <w:pPr>
        <w:numPr>
          <w:ilvl w:val="0"/>
          <w:numId w:val="32"/>
        </w:numPr>
        <w:jc w:val="both"/>
        <w:rPr>
          <w:rFonts w:ascii="Arial" w:hAnsi="Arial" w:cs="Arial"/>
          <w:sz w:val="22"/>
          <w:szCs w:val="22"/>
        </w:rPr>
      </w:pPr>
      <w:r w:rsidRPr="007C70DA">
        <w:rPr>
          <w:rFonts w:ascii="Arial" w:hAnsi="Arial" w:cs="Arial"/>
          <w:sz w:val="22"/>
          <w:szCs w:val="22"/>
        </w:rPr>
        <w:t>t</w:t>
      </w:r>
      <w:r w:rsidR="002A056D" w:rsidRPr="007C70DA">
        <w:rPr>
          <w:rFonts w:ascii="Arial" w:hAnsi="Arial" w:cs="Arial"/>
          <w:sz w:val="22"/>
          <w:szCs w:val="22"/>
        </w:rPr>
        <w:t xml:space="preserve">ime off in lieu (TOIL) for Police Officers who leave the Force but have accrued an amount ‘owed’ to them to be normally taken as time off duty. The amount owed crystalizes when they leave generating a cash payment to them. </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p>
    <w:p w:rsidR="00AC1798" w:rsidRPr="007C70DA" w:rsidRDefault="00AC1798" w:rsidP="007659B6">
      <w:pPr>
        <w:jc w:val="both"/>
        <w:rPr>
          <w:rFonts w:ascii="Arial" w:hAnsi="Arial" w:cs="Arial"/>
          <w:sz w:val="22"/>
          <w:szCs w:val="22"/>
        </w:rPr>
      </w:pPr>
    </w:p>
    <w:p w:rsidR="0094085A" w:rsidRPr="007C70DA" w:rsidRDefault="0094085A" w:rsidP="007659B6">
      <w:pPr>
        <w:jc w:val="both"/>
        <w:rPr>
          <w:rFonts w:ascii="Arial" w:hAnsi="Arial" w:cs="Arial"/>
          <w:sz w:val="22"/>
          <w:szCs w:val="22"/>
        </w:rPr>
      </w:pPr>
    </w:p>
    <w:p w:rsidR="00AC1798" w:rsidRPr="007C70DA" w:rsidRDefault="00AC1798"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p>
    <w:p w:rsidR="00655731" w:rsidRPr="007C70DA" w:rsidRDefault="00655731"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r w:rsidRPr="007C70DA">
        <w:rPr>
          <w:rFonts w:ascii="Arial" w:hAnsi="Arial" w:cs="Arial"/>
          <w:sz w:val="22"/>
          <w:szCs w:val="22"/>
        </w:rPr>
        <w:lastRenderedPageBreak/>
        <w:t xml:space="preserve">The following schedule outlines the main risks insured externally and those self insured: </w:t>
      </w:r>
    </w:p>
    <w:p w:rsidR="002A056D" w:rsidRPr="007C70DA" w:rsidRDefault="002A056D" w:rsidP="007659B6">
      <w:pPr>
        <w:jc w:val="both"/>
        <w:rPr>
          <w:rFonts w:ascii="Arial" w:hAnsi="Arial" w:cs="Arial"/>
          <w:sz w:val="22"/>
          <w:szCs w:val="22"/>
        </w:rPr>
      </w:pPr>
      <w:r w:rsidRPr="007C70DA">
        <w:rPr>
          <w:rFonts w:ascii="Arial" w:hAnsi="Arial" w:cs="Arial"/>
          <w:sz w:val="22"/>
          <w:szCs w:val="22"/>
        </w:rPr>
        <w:t xml:space="preserve"> </w:t>
      </w:r>
      <w:r w:rsidRPr="007C70DA">
        <w:rPr>
          <w:rFonts w:ascii="Arial" w:hAnsi="Arial" w:cs="Arial"/>
          <w:sz w:val="22"/>
          <w:szCs w:val="22"/>
        </w:rPr>
        <w:tab/>
      </w:r>
    </w:p>
    <w:tbl>
      <w:tblPr>
        <w:tblW w:w="8505" w:type="dxa"/>
        <w:tblInd w:w="108" w:type="dxa"/>
        <w:tblLook w:val="0000" w:firstRow="0" w:lastRow="0" w:firstColumn="0" w:lastColumn="0" w:noHBand="0" w:noVBand="0"/>
      </w:tblPr>
      <w:tblGrid>
        <w:gridCol w:w="236"/>
        <w:gridCol w:w="3875"/>
        <w:gridCol w:w="284"/>
        <w:gridCol w:w="4110"/>
      </w:tblGrid>
      <w:tr w:rsidR="002A056D" w:rsidRPr="007C70DA" w:rsidTr="00FB3023">
        <w:trPr>
          <w:trHeight w:val="255"/>
        </w:trPr>
        <w:tc>
          <w:tcPr>
            <w:tcW w:w="236" w:type="dxa"/>
            <w:tcBorders>
              <w:top w:val="nil"/>
              <w:left w:val="nil"/>
              <w:bottom w:val="nil"/>
              <w:right w:val="nil"/>
            </w:tcBorders>
            <w:noWrap/>
            <w:vAlign w:val="bottom"/>
          </w:tcPr>
          <w:p w:rsidR="002A056D" w:rsidRPr="007C70DA" w:rsidRDefault="002A056D" w:rsidP="007659B6">
            <w:pPr>
              <w:rPr>
                <w:rFonts w:ascii="Arial" w:hAnsi="Arial" w:cs="Arial"/>
                <w:sz w:val="20"/>
                <w:szCs w:val="20"/>
              </w:rPr>
            </w:pPr>
          </w:p>
        </w:tc>
        <w:tc>
          <w:tcPr>
            <w:tcW w:w="3875" w:type="dxa"/>
            <w:tcBorders>
              <w:top w:val="single" w:sz="4" w:space="0" w:color="auto"/>
              <w:left w:val="single" w:sz="4" w:space="0" w:color="auto"/>
              <w:bottom w:val="nil"/>
              <w:right w:val="nil"/>
            </w:tcBorders>
            <w:shd w:val="clear" w:color="auto" w:fill="99CCFF"/>
          </w:tcPr>
          <w:p w:rsidR="002A056D" w:rsidRPr="007C70DA" w:rsidRDefault="002A056D" w:rsidP="007659B6">
            <w:pPr>
              <w:jc w:val="both"/>
              <w:rPr>
                <w:rFonts w:ascii="Arial" w:hAnsi="Arial" w:cs="Arial"/>
                <w:b/>
                <w:bCs/>
                <w:sz w:val="20"/>
                <w:szCs w:val="20"/>
                <w:u w:val="single"/>
              </w:rPr>
            </w:pPr>
            <w:r w:rsidRPr="007C70DA">
              <w:rPr>
                <w:rFonts w:ascii="Arial" w:hAnsi="Arial" w:cs="Arial"/>
                <w:b/>
                <w:bCs/>
                <w:sz w:val="20"/>
                <w:szCs w:val="20"/>
                <w:u w:val="single"/>
              </w:rPr>
              <w:t xml:space="preserve">Insured risks </w:t>
            </w:r>
          </w:p>
        </w:tc>
        <w:tc>
          <w:tcPr>
            <w:tcW w:w="284" w:type="dxa"/>
            <w:tcBorders>
              <w:top w:val="single" w:sz="4" w:space="0" w:color="auto"/>
              <w:left w:val="nil"/>
              <w:bottom w:val="nil"/>
              <w:right w:val="nil"/>
            </w:tcBorders>
            <w:shd w:val="clear" w:color="auto" w:fill="99CCFF"/>
            <w:noWrap/>
            <w:vAlign w:val="bottom"/>
          </w:tcPr>
          <w:p w:rsidR="002A056D" w:rsidRPr="007C70DA" w:rsidRDefault="002A056D" w:rsidP="007659B6">
            <w:pPr>
              <w:rPr>
                <w:rFonts w:ascii="Arial" w:hAnsi="Arial" w:cs="Arial"/>
                <w:sz w:val="20"/>
                <w:szCs w:val="20"/>
              </w:rPr>
            </w:pPr>
            <w:r w:rsidRPr="007C70DA">
              <w:rPr>
                <w:rFonts w:ascii="Arial" w:hAnsi="Arial" w:cs="Arial"/>
                <w:sz w:val="20"/>
                <w:szCs w:val="20"/>
              </w:rPr>
              <w:t> </w:t>
            </w:r>
          </w:p>
        </w:tc>
        <w:tc>
          <w:tcPr>
            <w:tcW w:w="4110" w:type="dxa"/>
            <w:tcBorders>
              <w:top w:val="single" w:sz="4" w:space="0" w:color="auto"/>
              <w:left w:val="nil"/>
              <w:bottom w:val="nil"/>
              <w:right w:val="single" w:sz="4" w:space="0" w:color="000000"/>
            </w:tcBorders>
            <w:shd w:val="clear" w:color="auto" w:fill="99CCFF"/>
          </w:tcPr>
          <w:p w:rsidR="002A056D" w:rsidRPr="007C70DA" w:rsidRDefault="002A056D" w:rsidP="007659B6">
            <w:pPr>
              <w:jc w:val="both"/>
              <w:rPr>
                <w:rFonts w:ascii="Arial" w:hAnsi="Arial" w:cs="Arial"/>
                <w:b/>
                <w:bCs/>
                <w:sz w:val="20"/>
                <w:szCs w:val="20"/>
                <w:u w:val="single"/>
              </w:rPr>
            </w:pPr>
            <w:r w:rsidRPr="007C70DA">
              <w:rPr>
                <w:rFonts w:ascii="Arial" w:hAnsi="Arial" w:cs="Arial"/>
                <w:b/>
                <w:bCs/>
                <w:sz w:val="20"/>
                <w:szCs w:val="20"/>
                <w:u w:val="single"/>
              </w:rPr>
              <w:t>'Self insured' risks</w:t>
            </w:r>
          </w:p>
        </w:tc>
      </w:tr>
      <w:tr w:rsidR="002A056D" w:rsidRPr="007C70DA" w:rsidTr="00FB3023">
        <w:trPr>
          <w:trHeight w:val="600"/>
        </w:trPr>
        <w:tc>
          <w:tcPr>
            <w:tcW w:w="236" w:type="dxa"/>
            <w:tcBorders>
              <w:top w:val="nil"/>
              <w:left w:val="nil"/>
              <w:bottom w:val="nil"/>
              <w:right w:val="nil"/>
            </w:tcBorders>
            <w:noWrap/>
            <w:vAlign w:val="bottom"/>
          </w:tcPr>
          <w:p w:rsidR="002A056D" w:rsidRPr="007C70DA" w:rsidRDefault="002A056D" w:rsidP="007659B6">
            <w:pPr>
              <w:rPr>
                <w:rFonts w:ascii="Arial" w:hAnsi="Arial" w:cs="Arial"/>
                <w:sz w:val="20"/>
                <w:szCs w:val="20"/>
              </w:rPr>
            </w:pPr>
          </w:p>
        </w:tc>
        <w:tc>
          <w:tcPr>
            <w:tcW w:w="3875" w:type="dxa"/>
            <w:tcBorders>
              <w:top w:val="nil"/>
              <w:left w:val="single" w:sz="4" w:space="0" w:color="auto"/>
              <w:bottom w:val="nil"/>
              <w:right w:val="nil"/>
            </w:tcBorders>
          </w:tcPr>
          <w:p w:rsidR="00FB3023" w:rsidRPr="007C70DA" w:rsidRDefault="002A056D" w:rsidP="007659B6">
            <w:pPr>
              <w:jc w:val="both"/>
              <w:rPr>
                <w:rFonts w:ascii="Arial" w:hAnsi="Arial" w:cs="Arial"/>
                <w:sz w:val="20"/>
                <w:szCs w:val="20"/>
              </w:rPr>
            </w:pPr>
            <w:r w:rsidRPr="007C70DA">
              <w:rPr>
                <w:rFonts w:ascii="Arial" w:hAnsi="Arial" w:cs="Arial"/>
                <w:sz w:val="20"/>
                <w:szCs w:val="20"/>
              </w:rPr>
              <w:t>Employers</w:t>
            </w:r>
            <w:r w:rsidR="005252CF" w:rsidRPr="007C70DA">
              <w:rPr>
                <w:rFonts w:ascii="Arial" w:hAnsi="Arial" w:cs="Arial"/>
                <w:sz w:val="20"/>
                <w:szCs w:val="20"/>
              </w:rPr>
              <w:t>’</w:t>
            </w:r>
            <w:r w:rsidRPr="007C70DA">
              <w:rPr>
                <w:rFonts w:ascii="Arial" w:hAnsi="Arial" w:cs="Arial"/>
                <w:sz w:val="20"/>
                <w:szCs w:val="20"/>
              </w:rPr>
              <w:t xml:space="preserve"> Liability above £660,000 in </w:t>
            </w:r>
          </w:p>
          <w:p w:rsidR="00FB3023" w:rsidRPr="007C70DA" w:rsidRDefault="002A056D" w:rsidP="007659B6">
            <w:pPr>
              <w:jc w:val="both"/>
              <w:rPr>
                <w:rFonts w:ascii="Arial" w:hAnsi="Arial" w:cs="Arial"/>
                <w:sz w:val="20"/>
                <w:szCs w:val="20"/>
              </w:rPr>
            </w:pPr>
            <w:r w:rsidRPr="007C70DA">
              <w:rPr>
                <w:rFonts w:ascii="Arial" w:hAnsi="Arial" w:cs="Arial"/>
                <w:sz w:val="20"/>
                <w:szCs w:val="20"/>
              </w:rPr>
              <w:t>total and above £100,000 for</w:t>
            </w:r>
            <w:r w:rsidR="00FB3023" w:rsidRPr="007C70DA">
              <w:rPr>
                <w:rFonts w:ascii="Arial" w:hAnsi="Arial" w:cs="Arial"/>
                <w:sz w:val="20"/>
                <w:szCs w:val="20"/>
              </w:rPr>
              <w:t xml:space="preserve"> </w:t>
            </w:r>
            <w:r w:rsidRPr="007C70DA">
              <w:rPr>
                <w:rFonts w:ascii="Arial" w:hAnsi="Arial" w:cs="Arial"/>
                <w:sz w:val="20"/>
                <w:szCs w:val="20"/>
              </w:rPr>
              <w:t xml:space="preserve">individual </w:t>
            </w:r>
          </w:p>
          <w:p w:rsidR="002A056D" w:rsidRPr="007C70DA" w:rsidRDefault="002A056D" w:rsidP="007659B6">
            <w:pPr>
              <w:jc w:val="both"/>
              <w:rPr>
                <w:rFonts w:ascii="Arial" w:hAnsi="Arial" w:cs="Arial"/>
                <w:sz w:val="20"/>
                <w:szCs w:val="20"/>
              </w:rPr>
            </w:pPr>
            <w:r w:rsidRPr="007C70DA">
              <w:rPr>
                <w:rFonts w:ascii="Arial" w:hAnsi="Arial" w:cs="Arial"/>
                <w:sz w:val="20"/>
                <w:szCs w:val="20"/>
              </w:rPr>
              <w:t xml:space="preserve">claims </w:t>
            </w:r>
          </w:p>
        </w:tc>
        <w:tc>
          <w:tcPr>
            <w:tcW w:w="284" w:type="dxa"/>
            <w:tcBorders>
              <w:top w:val="nil"/>
              <w:left w:val="nil"/>
              <w:bottom w:val="nil"/>
              <w:right w:val="nil"/>
            </w:tcBorders>
            <w:noWrap/>
            <w:vAlign w:val="bottom"/>
          </w:tcPr>
          <w:p w:rsidR="002A056D" w:rsidRPr="007C70DA" w:rsidRDefault="002A056D" w:rsidP="007659B6">
            <w:pPr>
              <w:rPr>
                <w:rFonts w:ascii="Arial" w:hAnsi="Arial" w:cs="Arial"/>
                <w:sz w:val="20"/>
                <w:szCs w:val="20"/>
              </w:rPr>
            </w:pPr>
          </w:p>
        </w:tc>
        <w:tc>
          <w:tcPr>
            <w:tcW w:w="4110" w:type="dxa"/>
            <w:tcBorders>
              <w:top w:val="nil"/>
              <w:left w:val="nil"/>
              <w:bottom w:val="nil"/>
              <w:right w:val="single" w:sz="4" w:space="0" w:color="000000"/>
            </w:tcBorders>
          </w:tcPr>
          <w:p w:rsidR="00FB3023" w:rsidRPr="007C70DA" w:rsidRDefault="002A056D" w:rsidP="007659B6">
            <w:pPr>
              <w:jc w:val="both"/>
              <w:rPr>
                <w:rFonts w:ascii="Arial" w:hAnsi="Arial" w:cs="Arial"/>
                <w:sz w:val="20"/>
                <w:szCs w:val="20"/>
              </w:rPr>
            </w:pPr>
            <w:r w:rsidRPr="007C70DA">
              <w:rPr>
                <w:rFonts w:ascii="Arial" w:hAnsi="Arial" w:cs="Arial"/>
                <w:sz w:val="20"/>
                <w:szCs w:val="20"/>
              </w:rPr>
              <w:t>Employers</w:t>
            </w:r>
            <w:r w:rsidR="005252CF" w:rsidRPr="007C70DA">
              <w:rPr>
                <w:rFonts w:ascii="Arial" w:hAnsi="Arial" w:cs="Arial"/>
                <w:sz w:val="20"/>
                <w:szCs w:val="20"/>
              </w:rPr>
              <w:t>’</w:t>
            </w:r>
            <w:r w:rsidRPr="007C70DA">
              <w:rPr>
                <w:rFonts w:ascii="Arial" w:hAnsi="Arial" w:cs="Arial"/>
                <w:sz w:val="20"/>
                <w:szCs w:val="20"/>
              </w:rPr>
              <w:t xml:space="preserve"> Liability below £660,000 in</w:t>
            </w:r>
          </w:p>
          <w:p w:rsidR="00FB3023" w:rsidRPr="007C70DA" w:rsidRDefault="002A056D" w:rsidP="007659B6">
            <w:pPr>
              <w:jc w:val="both"/>
              <w:rPr>
                <w:rFonts w:ascii="Arial" w:hAnsi="Arial" w:cs="Arial"/>
                <w:sz w:val="20"/>
                <w:szCs w:val="20"/>
              </w:rPr>
            </w:pPr>
            <w:r w:rsidRPr="007C70DA">
              <w:rPr>
                <w:rFonts w:ascii="Arial" w:hAnsi="Arial" w:cs="Arial"/>
                <w:sz w:val="20"/>
                <w:szCs w:val="20"/>
              </w:rPr>
              <w:t>total and below £100,000 for individual</w:t>
            </w:r>
          </w:p>
          <w:p w:rsidR="002A056D" w:rsidRPr="007C70DA" w:rsidRDefault="002A056D" w:rsidP="007659B6">
            <w:pPr>
              <w:jc w:val="both"/>
              <w:rPr>
                <w:rFonts w:ascii="Arial" w:hAnsi="Arial" w:cs="Arial"/>
                <w:sz w:val="20"/>
                <w:szCs w:val="20"/>
              </w:rPr>
            </w:pPr>
            <w:r w:rsidRPr="007C70DA">
              <w:rPr>
                <w:rFonts w:ascii="Arial" w:hAnsi="Arial" w:cs="Arial"/>
                <w:sz w:val="20"/>
                <w:szCs w:val="20"/>
              </w:rPr>
              <w:t xml:space="preserve">claims </w:t>
            </w:r>
          </w:p>
        </w:tc>
      </w:tr>
      <w:tr w:rsidR="002A056D" w:rsidRPr="007C70DA" w:rsidTr="00FB3023">
        <w:trPr>
          <w:trHeight w:val="600"/>
        </w:trPr>
        <w:tc>
          <w:tcPr>
            <w:tcW w:w="236" w:type="dxa"/>
            <w:tcBorders>
              <w:top w:val="nil"/>
              <w:left w:val="nil"/>
              <w:bottom w:val="nil"/>
              <w:right w:val="nil"/>
            </w:tcBorders>
            <w:noWrap/>
            <w:vAlign w:val="bottom"/>
          </w:tcPr>
          <w:p w:rsidR="002A056D" w:rsidRPr="007C70DA" w:rsidRDefault="002A056D" w:rsidP="007659B6">
            <w:pPr>
              <w:rPr>
                <w:rFonts w:ascii="Arial" w:hAnsi="Arial" w:cs="Arial"/>
                <w:sz w:val="20"/>
                <w:szCs w:val="20"/>
              </w:rPr>
            </w:pPr>
          </w:p>
        </w:tc>
        <w:tc>
          <w:tcPr>
            <w:tcW w:w="3875" w:type="dxa"/>
            <w:tcBorders>
              <w:top w:val="nil"/>
              <w:left w:val="single" w:sz="4" w:space="0" w:color="auto"/>
              <w:bottom w:val="nil"/>
              <w:right w:val="nil"/>
            </w:tcBorders>
          </w:tcPr>
          <w:p w:rsidR="00FB3023" w:rsidRPr="007C70DA" w:rsidRDefault="00FB3023" w:rsidP="007659B6">
            <w:pPr>
              <w:jc w:val="both"/>
              <w:rPr>
                <w:rFonts w:ascii="Arial" w:hAnsi="Arial" w:cs="Arial"/>
                <w:sz w:val="20"/>
                <w:szCs w:val="20"/>
              </w:rPr>
            </w:pPr>
          </w:p>
          <w:p w:rsidR="00FB3023" w:rsidRPr="007C70DA" w:rsidRDefault="002A056D" w:rsidP="007659B6">
            <w:pPr>
              <w:jc w:val="both"/>
              <w:rPr>
                <w:rFonts w:ascii="Arial" w:hAnsi="Arial" w:cs="Arial"/>
                <w:sz w:val="20"/>
                <w:szCs w:val="20"/>
              </w:rPr>
            </w:pPr>
            <w:r w:rsidRPr="007C70DA">
              <w:rPr>
                <w:rFonts w:ascii="Arial" w:hAnsi="Arial" w:cs="Arial"/>
                <w:sz w:val="20"/>
                <w:szCs w:val="20"/>
              </w:rPr>
              <w:t>Public Liability above £575,000 in total</w:t>
            </w:r>
          </w:p>
          <w:p w:rsidR="002A056D" w:rsidRPr="007C70DA" w:rsidRDefault="002A056D" w:rsidP="007659B6">
            <w:pPr>
              <w:jc w:val="both"/>
              <w:rPr>
                <w:rFonts w:ascii="Arial" w:hAnsi="Arial" w:cs="Arial"/>
                <w:sz w:val="20"/>
                <w:szCs w:val="20"/>
              </w:rPr>
            </w:pPr>
            <w:r w:rsidRPr="007C70DA">
              <w:rPr>
                <w:rFonts w:ascii="Arial" w:hAnsi="Arial" w:cs="Arial"/>
                <w:sz w:val="20"/>
                <w:szCs w:val="20"/>
              </w:rPr>
              <w:t>and above £100,000 for individual claims</w:t>
            </w:r>
          </w:p>
        </w:tc>
        <w:tc>
          <w:tcPr>
            <w:tcW w:w="284" w:type="dxa"/>
            <w:tcBorders>
              <w:top w:val="nil"/>
              <w:left w:val="nil"/>
              <w:bottom w:val="nil"/>
              <w:right w:val="nil"/>
            </w:tcBorders>
            <w:noWrap/>
            <w:vAlign w:val="bottom"/>
          </w:tcPr>
          <w:p w:rsidR="002A056D" w:rsidRPr="007C70DA" w:rsidRDefault="002A056D" w:rsidP="007659B6">
            <w:pPr>
              <w:rPr>
                <w:rFonts w:ascii="Arial" w:hAnsi="Arial" w:cs="Arial"/>
                <w:sz w:val="20"/>
                <w:szCs w:val="20"/>
              </w:rPr>
            </w:pPr>
          </w:p>
        </w:tc>
        <w:tc>
          <w:tcPr>
            <w:tcW w:w="4110" w:type="dxa"/>
            <w:tcBorders>
              <w:top w:val="nil"/>
              <w:left w:val="nil"/>
              <w:bottom w:val="nil"/>
              <w:right w:val="single" w:sz="4" w:space="0" w:color="000000"/>
            </w:tcBorders>
          </w:tcPr>
          <w:p w:rsidR="00FB3023" w:rsidRPr="007C70DA" w:rsidRDefault="00FB3023" w:rsidP="007659B6">
            <w:pPr>
              <w:jc w:val="both"/>
              <w:rPr>
                <w:rFonts w:ascii="Arial" w:hAnsi="Arial" w:cs="Arial"/>
                <w:sz w:val="20"/>
                <w:szCs w:val="20"/>
              </w:rPr>
            </w:pPr>
          </w:p>
          <w:p w:rsidR="00FB3023" w:rsidRPr="007C70DA" w:rsidRDefault="002A056D" w:rsidP="007659B6">
            <w:pPr>
              <w:jc w:val="both"/>
              <w:rPr>
                <w:rFonts w:ascii="Arial" w:hAnsi="Arial" w:cs="Arial"/>
                <w:sz w:val="20"/>
                <w:szCs w:val="20"/>
              </w:rPr>
            </w:pPr>
            <w:r w:rsidRPr="007C70DA">
              <w:rPr>
                <w:rFonts w:ascii="Arial" w:hAnsi="Arial" w:cs="Arial"/>
                <w:sz w:val="20"/>
                <w:szCs w:val="20"/>
              </w:rPr>
              <w:t>Public Liability below £575,000 in total</w:t>
            </w:r>
          </w:p>
          <w:p w:rsidR="002A056D" w:rsidRPr="007C70DA" w:rsidRDefault="002A056D" w:rsidP="007659B6">
            <w:pPr>
              <w:jc w:val="both"/>
              <w:rPr>
                <w:rFonts w:ascii="Arial" w:hAnsi="Arial" w:cs="Arial"/>
                <w:sz w:val="20"/>
                <w:szCs w:val="20"/>
              </w:rPr>
            </w:pPr>
            <w:r w:rsidRPr="007C70DA">
              <w:rPr>
                <w:rFonts w:ascii="Arial" w:hAnsi="Arial" w:cs="Arial"/>
                <w:sz w:val="20"/>
                <w:szCs w:val="20"/>
              </w:rPr>
              <w:t>and below £100,000 for individual claims</w:t>
            </w:r>
          </w:p>
        </w:tc>
      </w:tr>
      <w:tr w:rsidR="002A056D" w:rsidRPr="007C70DA" w:rsidTr="00FB3023">
        <w:trPr>
          <w:trHeight w:val="300"/>
        </w:trPr>
        <w:tc>
          <w:tcPr>
            <w:tcW w:w="236" w:type="dxa"/>
            <w:tcBorders>
              <w:top w:val="nil"/>
              <w:left w:val="nil"/>
              <w:bottom w:val="nil"/>
              <w:right w:val="nil"/>
            </w:tcBorders>
            <w:noWrap/>
            <w:vAlign w:val="bottom"/>
          </w:tcPr>
          <w:p w:rsidR="002A056D" w:rsidRPr="007C70DA" w:rsidRDefault="002A056D" w:rsidP="007659B6">
            <w:pPr>
              <w:rPr>
                <w:rFonts w:ascii="Arial" w:hAnsi="Arial" w:cs="Arial"/>
                <w:sz w:val="20"/>
                <w:szCs w:val="20"/>
              </w:rPr>
            </w:pPr>
          </w:p>
        </w:tc>
        <w:tc>
          <w:tcPr>
            <w:tcW w:w="3875" w:type="dxa"/>
            <w:tcBorders>
              <w:top w:val="nil"/>
              <w:left w:val="single" w:sz="4" w:space="0" w:color="auto"/>
              <w:bottom w:val="nil"/>
              <w:right w:val="nil"/>
            </w:tcBorders>
          </w:tcPr>
          <w:p w:rsidR="00FB3023" w:rsidRPr="007C70DA" w:rsidRDefault="00FB3023" w:rsidP="007659B6">
            <w:pPr>
              <w:jc w:val="both"/>
              <w:rPr>
                <w:rFonts w:ascii="Arial" w:hAnsi="Arial" w:cs="Arial"/>
                <w:sz w:val="20"/>
                <w:szCs w:val="20"/>
              </w:rPr>
            </w:pPr>
          </w:p>
          <w:p w:rsidR="002A056D" w:rsidRPr="007C70DA" w:rsidRDefault="002A056D" w:rsidP="007659B6">
            <w:pPr>
              <w:jc w:val="both"/>
              <w:rPr>
                <w:rFonts w:ascii="Arial" w:hAnsi="Arial" w:cs="Arial"/>
                <w:sz w:val="20"/>
                <w:szCs w:val="20"/>
              </w:rPr>
            </w:pPr>
            <w:r w:rsidRPr="007C70DA">
              <w:rPr>
                <w:rFonts w:ascii="Arial" w:hAnsi="Arial" w:cs="Arial"/>
                <w:sz w:val="20"/>
                <w:szCs w:val="20"/>
              </w:rPr>
              <w:t>Employees' Personal Accident</w:t>
            </w:r>
          </w:p>
          <w:p w:rsidR="00FB3023" w:rsidRPr="007C70DA" w:rsidRDefault="00FB3023" w:rsidP="007659B6">
            <w:pPr>
              <w:jc w:val="both"/>
              <w:rPr>
                <w:rFonts w:ascii="Arial" w:hAnsi="Arial" w:cs="Arial"/>
                <w:sz w:val="20"/>
                <w:szCs w:val="20"/>
              </w:rPr>
            </w:pPr>
          </w:p>
        </w:tc>
        <w:tc>
          <w:tcPr>
            <w:tcW w:w="284" w:type="dxa"/>
            <w:tcBorders>
              <w:top w:val="nil"/>
              <w:left w:val="nil"/>
              <w:bottom w:val="nil"/>
              <w:right w:val="nil"/>
            </w:tcBorders>
            <w:noWrap/>
            <w:vAlign w:val="bottom"/>
          </w:tcPr>
          <w:p w:rsidR="002A056D" w:rsidRPr="00B456E5" w:rsidRDefault="002A056D" w:rsidP="007659B6">
            <w:pPr>
              <w:rPr>
                <w:rFonts w:ascii="Arial" w:hAnsi="Arial" w:cs="Arial"/>
                <w:sz w:val="20"/>
                <w:szCs w:val="20"/>
                <w:highlight w:val="yellow"/>
              </w:rPr>
            </w:pPr>
          </w:p>
        </w:tc>
        <w:tc>
          <w:tcPr>
            <w:tcW w:w="4110" w:type="dxa"/>
            <w:tcBorders>
              <w:top w:val="nil"/>
              <w:left w:val="nil"/>
              <w:bottom w:val="nil"/>
              <w:right w:val="single" w:sz="4" w:space="0" w:color="000000"/>
            </w:tcBorders>
          </w:tcPr>
          <w:p w:rsidR="002A056D" w:rsidRPr="007C70DA" w:rsidRDefault="002A056D" w:rsidP="007659B6">
            <w:pPr>
              <w:jc w:val="both"/>
              <w:rPr>
                <w:rFonts w:ascii="Arial" w:hAnsi="Arial" w:cs="Arial"/>
                <w:sz w:val="20"/>
                <w:szCs w:val="20"/>
              </w:rPr>
            </w:pPr>
            <w:r w:rsidRPr="007C70DA">
              <w:rPr>
                <w:rFonts w:ascii="Arial" w:hAnsi="Arial" w:cs="Arial"/>
                <w:sz w:val="20"/>
                <w:szCs w:val="20"/>
              </w:rPr>
              <w:t> </w:t>
            </w:r>
          </w:p>
        </w:tc>
      </w:tr>
      <w:tr w:rsidR="002A056D" w:rsidRPr="007C70DA" w:rsidTr="00FB3023">
        <w:trPr>
          <w:trHeight w:val="255"/>
        </w:trPr>
        <w:tc>
          <w:tcPr>
            <w:tcW w:w="236" w:type="dxa"/>
            <w:tcBorders>
              <w:top w:val="nil"/>
              <w:left w:val="nil"/>
              <w:bottom w:val="nil"/>
              <w:right w:val="nil"/>
            </w:tcBorders>
            <w:noWrap/>
            <w:vAlign w:val="bottom"/>
          </w:tcPr>
          <w:p w:rsidR="002A056D" w:rsidRPr="007C70DA" w:rsidRDefault="002A056D" w:rsidP="007659B6">
            <w:pPr>
              <w:rPr>
                <w:rFonts w:ascii="Arial" w:hAnsi="Arial" w:cs="Arial"/>
                <w:sz w:val="20"/>
                <w:szCs w:val="20"/>
              </w:rPr>
            </w:pPr>
          </w:p>
        </w:tc>
        <w:tc>
          <w:tcPr>
            <w:tcW w:w="3875" w:type="dxa"/>
            <w:tcBorders>
              <w:top w:val="nil"/>
              <w:left w:val="single" w:sz="4" w:space="0" w:color="auto"/>
              <w:bottom w:val="nil"/>
              <w:right w:val="nil"/>
            </w:tcBorders>
          </w:tcPr>
          <w:p w:rsidR="002A056D" w:rsidRPr="007C70DA" w:rsidRDefault="002A056D" w:rsidP="007659B6">
            <w:pPr>
              <w:rPr>
                <w:rFonts w:ascii="Arial" w:hAnsi="Arial" w:cs="Arial"/>
                <w:sz w:val="20"/>
                <w:szCs w:val="20"/>
              </w:rPr>
            </w:pPr>
            <w:r w:rsidRPr="007C70DA">
              <w:rPr>
                <w:rFonts w:ascii="Arial" w:hAnsi="Arial" w:cs="Arial"/>
                <w:sz w:val="20"/>
                <w:szCs w:val="20"/>
              </w:rPr>
              <w:t>Buildings</w:t>
            </w:r>
            <w:r w:rsidR="005252CF" w:rsidRPr="007C70DA">
              <w:rPr>
                <w:rFonts w:ascii="Arial" w:hAnsi="Arial" w:cs="Arial"/>
                <w:sz w:val="20"/>
                <w:szCs w:val="20"/>
              </w:rPr>
              <w:t xml:space="preserve"> </w:t>
            </w:r>
            <w:r w:rsidRPr="007C70DA">
              <w:rPr>
                <w:rFonts w:ascii="Arial" w:hAnsi="Arial" w:cs="Arial"/>
                <w:sz w:val="20"/>
                <w:szCs w:val="20"/>
              </w:rPr>
              <w:t xml:space="preserve">- All Risks above £10,000   </w:t>
            </w:r>
          </w:p>
        </w:tc>
        <w:tc>
          <w:tcPr>
            <w:tcW w:w="284" w:type="dxa"/>
            <w:tcBorders>
              <w:top w:val="nil"/>
              <w:left w:val="nil"/>
              <w:bottom w:val="nil"/>
              <w:right w:val="nil"/>
            </w:tcBorders>
            <w:noWrap/>
            <w:vAlign w:val="bottom"/>
          </w:tcPr>
          <w:p w:rsidR="002A056D" w:rsidRPr="007C70DA" w:rsidRDefault="002A056D" w:rsidP="007659B6">
            <w:pPr>
              <w:rPr>
                <w:rFonts w:ascii="Arial" w:hAnsi="Arial" w:cs="Arial"/>
                <w:sz w:val="20"/>
                <w:szCs w:val="20"/>
              </w:rPr>
            </w:pPr>
          </w:p>
        </w:tc>
        <w:tc>
          <w:tcPr>
            <w:tcW w:w="4110" w:type="dxa"/>
            <w:tcBorders>
              <w:top w:val="nil"/>
              <w:left w:val="nil"/>
              <w:bottom w:val="nil"/>
              <w:right w:val="single" w:sz="4" w:space="0" w:color="000000"/>
            </w:tcBorders>
          </w:tcPr>
          <w:p w:rsidR="002A056D" w:rsidRPr="007C70DA" w:rsidRDefault="002A056D" w:rsidP="007659B6">
            <w:pPr>
              <w:jc w:val="both"/>
              <w:rPr>
                <w:rFonts w:ascii="Arial" w:hAnsi="Arial" w:cs="Arial"/>
                <w:sz w:val="20"/>
                <w:szCs w:val="20"/>
              </w:rPr>
            </w:pPr>
            <w:r w:rsidRPr="007C70DA">
              <w:rPr>
                <w:rFonts w:ascii="Arial" w:hAnsi="Arial" w:cs="Arial"/>
                <w:sz w:val="20"/>
                <w:szCs w:val="20"/>
              </w:rPr>
              <w:t>Buildings</w:t>
            </w:r>
            <w:r w:rsidR="005252CF" w:rsidRPr="007C70DA">
              <w:rPr>
                <w:rFonts w:ascii="Arial" w:hAnsi="Arial" w:cs="Arial"/>
                <w:sz w:val="20"/>
                <w:szCs w:val="20"/>
              </w:rPr>
              <w:t xml:space="preserve"> </w:t>
            </w:r>
            <w:r w:rsidRPr="007C70DA">
              <w:rPr>
                <w:rFonts w:ascii="Arial" w:hAnsi="Arial" w:cs="Arial"/>
                <w:sz w:val="20"/>
                <w:szCs w:val="20"/>
              </w:rPr>
              <w:t xml:space="preserve">- All Risks below £10,000   </w:t>
            </w:r>
          </w:p>
        </w:tc>
      </w:tr>
      <w:tr w:rsidR="002A056D" w:rsidRPr="007C70DA" w:rsidTr="00FB3023">
        <w:trPr>
          <w:trHeight w:val="255"/>
        </w:trPr>
        <w:tc>
          <w:tcPr>
            <w:tcW w:w="236" w:type="dxa"/>
            <w:tcBorders>
              <w:top w:val="nil"/>
              <w:left w:val="nil"/>
              <w:bottom w:val="nil"/>
              <w:right w:val="nil"/>
            </w:tcBorders>
            <w:noWrap/>
            <w:vAlign w:val="bottom"/>
          </w:tcPr>
          <w:p w:rsidR="002A056D" w:rsidRPr="007C70DA" w:rsidRDefault="002A056D" w:rsidP="007659B6">
            <w:pPr>
              <w:rPr>
                <w:rFonts w:ascii="Arial" w:hAnsi="Arial" w:cs="Arial"/>
                <w:sz w:val="20"/>
                <w:szCs w:val="20"/>
              </w:rPr>
            </w:pPr>
          </w:p>
        </w:tc>
        <w:tc>
          <w:tcPr>
            <w:tcW w:w="3875" w:type="dxa"/>
            <w:tcBorders>
              <w:top w:val="nil"/>
              <w:left w:val="single" w:sz="4" w:space="0" w:color="auto"/>
              <w:bottom w:val="nil"/>
              <w:right w:val="nil"/>
            </w:tcBorders>
          </w:tcPr>
          <w:p w:rsidR="00FB3023" w:rsidRPr="007C70DA" w:rsidRDefault="00FB3023" w:rsidP="007659B6">
            <w:pPr>
              <w:jc w:val="both"/>
              <w:rPr>
                <w:rFonts w:ascii="Arial" w:hAnsi="Arial" w:cs="Arial"/>
                <w:sz w:val="20"/>
                <w:szCs w:val="20"/>
              </w:rPr>
            </w:pPr>
          </w:p>
          <w:p w:rsidR="002A056D" w:rsidRPr="007C70DA" w:rsidRDefault="002A056D" w:rsidP="007659B6">
            <w:pPr>
              <w:jc w:val="both"/>
              <w:rPr>
                <w:rFonts w:ascii="Arial" w:hAnsi="Arial" w:cs="Arial"/>
                <w:sz w:val="20"/>
                <w:szCs w:val="20"/>
              </w:rPr>
            </w:pPr>
            <w:r w:rsidRPr="007C70DA">
              <w:rPr>
                <w:rFonts w:ascii="Arial" w:hAnsi="Arial" w:cs="Arial"/>
                <w:sz w:val="20"/>
                <w:szCs w:val="20"/>
              </w:rPr>
              <w:t>Vehicles</w:t>
            </w:r>
            <w:r w:rsidR="005252CF" w:rsidRPr="007C70DA">
              <w:rPr>
                <w:rFonts w:ascii="Arial" w:hAnsi="Arial" w:cs="Arial"/>
                <w:sz w:val="20"/>
                <w:szCs w:val="20"/>
              </w:rPr>
              <w:t xml:space="preserve"> </w:t>
            </w:r>
            <w:r w:rsidRPr="007C70DA">
              <w:rPr>
                <w:rFonts w:ascii="Arial" w:hAnsi="Arial" w:cs="Arial"/>
                <w:sz w:val="20"/>
                <w:szCs w:val="20"/>
              </w:rPr>
              <w:t>-</w:t>
            </w:r>
            <w:r w:rsidR="005252CF" w:rsidRPr="007C70DA">
              <w:rPr>
                <w:rFonts w:ascii="Arial" w:hAnsi="Arial" w:cs="Arial"/>
                <w:sz w:val="20"/>
                <w:szCs w:val="20"/>
              </w:rPr>
              <w:t xml:space="preserve"> </w:t>
            </w:r>
            <w:r w:rsidRPr="007C70DA">
              <w:rPr>
                <w:rFonts w:ascii="Arial" w:hAnsi="Arial" w:cs="Arial"/>
                <w:sz w:val="20"/>
                <w:szCs w:val="20"/>
              </w:rPr>
              <w:t xml:space="preserve"> Third party only </w:t>
            </w:r>
          </w:p>
        </w:tc>
        <w:tc>
          <w:tcPr>
            <w:tcW w:w="284" w:type="dxa"/>
            <w:tcBorders>
              <w:top w:val="nil"/>
              <w:left w:val="nil"/>
              <w:bottom w:val="nil"/>
              <w:right w:val="nil"/>
            </w:tcBorders>
            <w:noWrap/>
            <w:vAlign w:val="bottom"/>
          </w:tcPr>
          <w:p w:rsidR="002A056D" w:rsidRPr="007C70DA" w:rsidRDefault="002A056D" w:rsidP="007659B6">
            <w:pPr>
              <w:rPr>
                <w:rFonts w:ascii="Arial" w:hAnsi="Arial" w:cs="Arial"/>
                <w:sz w:val="20"/>
                <w:szCs w:val="20"/>
              </w:rPr>
            </w:pPr>
          </w:p>
        </w:tc>
        <w:tc>
          <w:tcPr>
            <w:tcW w:w="4110" w:type="dxa"/>
            <w:tcBorders>
              <w:top w:val="nil"/>
              <w:left w:val="nil"/>
              <w:bottom w:val="nil"/>
              <w:right w:val="single" w:sz="4" w:space="0" w:color="000000"/>
            </w:tcBorders>
          </w:tcPr>
          <w:p w:rsidR="00FB3023" w:rsidRPr="007C70DA" w:rsidRDefault="00FB3023" w:rsidP="007659B6">
            <w:pPr>
              <w:jc w:val="both"/>
              <w:rPr>
                <w:rFonts w:ascii="Arial" w:hAnsi="Arial" w:cs="Arial"/>
                <w:sz w:val="20"/>
                <w:szCs w:val="20"/>
              </w:rPr>
            </w:pPr>
          </w:p>
          <w:p w:rsidR="00FB3023" w:rsidRPr="007C70DA" w:rsidRDefault="002A056D" w:rsidP="007659B6">
            <w:pPr>
              <w:jc w:val="both"/>
              <w:rPr>
                <w:rFonts w:ascii="Arial" w:hAnsi="Arial" w:cs="Arial"/>
                <w:sz w:val="20"/>
                <w:szCs w:val="20"/>
              </w:rPr>
            </w:pPr>
            <w:r w:rsidRPr="007C70DA">
              <w:rPr>
                <w:rFonts w:ascii="Arial" w:hAnsi="Arial" w:cs="Arial"/>
                <w:sz w:val="20"/>
                <w:szCs w:val="20"/>
              </w:rPr>
              <w:t>Vehicles</w:t>
            </w:r>
            <w:r w:rsidR="005252CF" w:rsidRPr="007C70DA">
              <w:rPr>
                <w:rFonts w:ascii="Arial" w:hAnsi="Arial" w:cs="Arial"/>
                <w:sz w:val="20"/>
                <w:szCs w:val="20"/>
              </w:rPr>
              <w:t xml:space="preserve"> </w:t>
            </w:r>
            <w:r w:rsidRPr="007C70DA">
              <w:rPr>
                <w:rFonts w:ascii="Arial" w:hAnsi="Arial" w:cs="Arial"/>
                <w:sz w:val="20"/>
                <w:szCs w:val="20"/>
              </w:rPr>
              <w:t>- Accident damage unless</w:t>
            </w:r>
          </w:p>
          <w:p w:rsidR="002A056D" w:rsidRPr="007C70DA" w:rsidRDefault="002A056D" w:rsidP="007659B6">
            <w:pPr>
              <w:jc w:val="both"/>
              <w:rPr>
                <w:rFonts w:ascii="Arial" w:hAnsi="Arial" w:cs="Arial"/>
                <w:sz w:val="20"/>
                <w:szCs w:val="20"/>
              </w:rPr>
            </w:pPr>
            <w:r w:rsidRPr="007C70DA">
              <w:rPr>
                <w:rFonts w:ascii="Arial" w:hAnsi="Arial" w:cs="Arial"/>
                <w:sz w:val="20"/>
                <w:szCs w:val="20"/>
              </w:rPr>
              <w:t>recovered from third party</w:t>
            </w:r>
          </w:p>
        </w:tc>
      </w:tr>
      <w:tr w:rsidR="002A056D" w:rsidRPr="007C70DA" w:rsidTr="00FB3023">
        <w:trPr>
          <w:trHeight w:val="255"/>
        </w:trPr>
        <w:tc>
          <w:tcPr>
            <w:tcW w:w="236" w:type="dxa"/>
            <w:tcBorders>
              <w:top w:val="nil"/>
              <w:left w:val="nil"/>
              <w:bottom w:val="nil"/>
              <w:right w:val="nil"/>
            </w:tcBorders>
            <w:noWrap/>
            <w:vAlign w:val="bottom"/>
          </w:tcPr>
          <w:p w:rsidR="002A056D" w:rsidRPr="007C70DA" w:rsidRDefault="002A056D" w:rsidP="007659B6">
            <w:pPr>
              <w:rPr>
                <w:rFonts w:ascii="Arial" w:hAnsi="Arial" w:cs="Arial"/>
                <w:sz w:val="20"/>
                <w:szCs w:val="20"/>
              </w:rPr>
            </w:pPr>
          </w:p>
        </w:tc>
        <w:tc>
          <w:tcPr>
            <w:tcW w:w="3875" w:type="dxa"/>
            <w:tcBorders>
              <w:top w:val="nil"/>
              <w:left w:val="single" w:sz="4" w:space="0" w:color="auto"/>
              <w:bottom w:val="nil"/>
              <w:right w:val="nil"/>
            </w:tcBorders>
          </w:tcPr>
          <w:p w:rsidR="00FB3023" w:rsidRPr="007C70DA" w:rsidRDefault="00FB3023" w:rsidP="007659B6">
            <w:pPr>
              <w:jc w:val="both"/>
              <w:rPr>
                <w:rFonts w:ascii="Arial" w:hAnsi="Arial" w:cs="Arial"/>
                <w:sz w:val="20"/>
                <w:szCs w:val="20"/>
              </w:rPr>
            </w:pPr>
          </w:p>
          <w:p w:rsidR="00FB3023" w:rsidRPr="007C70DA" w:rsidRDefault="002A056D" w:rsidP="007659B6">
            <w:pPr>
              <w:jc w:val="both"/>
              <w:rPr>
                <w:rFonts w:ascii="Arial" w:hAnsi="Arial" w:cs="Arial"/>
                <w:sz w:val="20"/>
                <w:szCs w:val="20"/>
              </w:rPr>
            </w:pPr>
            <w:r w:rsidRPr="007C70DA">
              <w:rPr>
                <w:rFonts w:ascii="Arial" w:hAnsi="Arial" w:cs="Arial"/>
                <w:sz w:val="20"/>
                <w:szCs w:val="20"/>
              </w:rPr>
              <w:t>All Risks</w:t>
            </w:r>
            <w:r w:rsidR="005252CF" w:rsidRPr="007C70DA">
              <w:rPr>
                <w:rFonts w:ascii="Arial" w:hAnsi="Arial" w:cs="Arial"/>
                <w:sz w:val="20"/>
                <w:szCs w:val="20"/>
              </w:rPr>
              <w:t xml:space="preserve"> - </w:t>
            </w:r>
            <w:r w:rsidRPr="007C70DA">
              <w:rPr>
                <w:rFonts w:ascii="Arial" w:hAnsi="Arial" w:cs="Arial"/>
                <w:sz w:val="20"/>
                <w:szCs w:val="20"/>
              </w:rPr>
              <w:t xml:space="preserve"> equipment, </w:t>
            </w:r>
            <w:r w:rsidR="005252CF" w:rsidRPr="007C70DA">
              <w:rPr>
                <w:rFonts w:ascii="Arial" w:hAnsi="Arial" w:cs="Arial"/>
                <w:sz w:val="20"/>
                <w:szCs w:val="20"/>
              </w:rPr>
              <w:t>c</w:t>
            </w:r>
            <w:r w:rsidRPr="007C70DA">
              <w:rPr>
                <w:rFonts w:ascii="Arial" w:hAnsi="Arial" w:cs="Arial"/>
                <w:sz w:val="20"/>
                <w:szCs w:val="20"/>
              </w:rPr>
              <w:t>omputer</w:t>
            </w:r>
            <w:r w:rsidR="005252CF" w:rsidRPr="007C70DA">
              <w:rPr>
                <w:rFonts w:ascii="Arial" w:hAnsi="Arial" w:cs="Arial"/>
                <w:sz w:val="20"/>
                <w:szCs w:val="20"/>
              </w:rPr>
              <w:t>s</w:t>
            </w:r>
          </w:p>
          <w:p w:rsidR="002A056D" w:rsidRPr="007C70DA" w:rsidRDefault="002A056D" w:rsidP="007659B6">
            <w:pPr>
              <w:jc w:val="both"/>
              <w:rPr>
                <w:rFonts w:ascii="Arial" w:hAnsi="Arial" w:cs="Arial"/>
                <w:sz w:val="20"/>
                <w:szCs w:val="20"/>
              </w:rPr>
            </w:pPr>
            <w:r w:rsidRPr="007C70DA">
              <w:rPr>
                <w:rFonts w:ascii="Arial" w:hAnsi="Arial" w:cs="Arial"/>
                <w:sz w:val="20"/>
                <w:szCs w:val="20"/>
              </w:rPr>
              <w:t xml:space="preserve">and </w:t>
            </w:r>
            <w:r w:rsidR="005252CF" w:rsidRPr="007C70DA">
              <w:rPr>
                <w:rFonts w:ascii="Arial" w:hAnsi="Arial" w:cs="Arial"/>
                <w:sz w:val="20"/>
                <w:szCs w:val="20"/>
              </w:rPr>
              <w:t>m</w:t>
            </w:r>
            <w:r w:rsidRPr="007C70DA">
              <w:rPr>
                <w:rFonts w:ascii="Arial" w:hAnsi="Arial" w:cs="Arial"/>
                <w:sz w:val="20"/>
                <w:szCs w:val="20"/>
              </w:rPr>
              <w:t xml:space="preserve">oney </w:t>
            </w:r>
          </w:p>
        </w:tc>
        <w:tc>
          <w:tcPr>
            <w:tcW w:w="284" w:type="dxa"/>
            <w:tcBorders>
              <w:top w:val="nil"/>
              <w:left w:val="nil"/>
              <w:bottom w:val="nil"/>
              <w:right w:val="nil"/>
            </w:tcBorders>
            <w:noWrap/>
            <w:vAlign w:val="bottom"/>
          </w:tcPr>
          <w:p w:rsidR="002A056D" w:rsidRPr="007C70DA" w:rsidRDefault="002A056D" w:rsidP="007659B6">
            <w:pPr>
              <w:rPr>
                <w:rFonts w:ascii="Arial" w:hAnsi="Arial" w:cs="Arial"/>
                <w:sz w:val="20"/>
                <w:szCs w:val="20"/>
              </w:rPr>
            </w:pPr>
          </w:p>
        </w:tc>
        <w:tc>
          <w:tcPr>
            <w:tcW w:w="4110" w:type="dxa"/>
            <w:tcBorders>
              <w:top w:val="nil"/>
              <w:left w:val="nil"/>
              <w:bottom w:val="nil"/>
              <w:right w:val="single" w:sz="4" w:space="0" w:color="000000"/>
            </w:tcBorders>
          </w:tcPr>
          <w:p w:rsidR="00FB3023" w:rsidRPr="007C70DA" w:rsidRDefault="00FB3023" w:rsidP="007659B6">
            <w:pPr>
              <w:jc w:val="both"/>
              <w:rPr>
                <w:rFonts w:ascii="Arial" w:hAnsi="Arial" w:cs="Arial"/>
                <w:sz w:val="20"/>
                <w:szCs w:val="20"/>
              </w:rPr>
            </w:pPr>
          </w:p>
          <w:p w:rsidR="002A056D" w:rsidRPr="007C70DA" w:rsidRDefault="002A056D" w:rsidP="007659B6">
            <w:pPr>
              <w:jc w:val="both"/>
              <w:rPr>
                <w:rFonts w:ascii="Arial" w:hAnsi="Arial" w:cs="Arial"/>
                <w:sz w:val="20"/>
                <w:szCs w:val="20"/>
              </w:rPr>
            </w:pPr>
            <w:r w:rsidRPr="007C70DA">
              <w:rPr>
                <w:rFonts w:ascii="Arial" w:hAnsi="Arial" w:cs="Arial"/>
                <w:sz w:val="20"/>
                <w:szCs w:val="20"/>
              </w:rPr>
              <w:t>Theft of equipment</w:t>
            </w:r>
          </w:p>
        </w:tc>
      </w:tr>
      <w:tr w:rsidR="002A056D" w:rsidRPr="007C70DA" w:rsidTr="00FB3023">
        <w:trPr>
          <w:trHeight w:val="360"/>
        </w:trPr>
        <w:tc>
          <w:tcPr>
            <w:tcW w:w="236" w:type="dxa"/>
            <w:tcBorders>
              <w:top w:val="nil"/>
              <w:left w:val="nil"/>
              <w:bottom w:val="nil"/>
              <w:right w:val="nil"/>
            </w:tcBorders>
            <w:noWrap/>
            <w:vAlign w:val="bottom"/>
          </w:tcPr>
          <w:p w:rsidR="002A056D" w:rsidRPr="007C70DA" w:rsidRDefault="002A056D" w:rsidP="007659B6">
            <w:pPr>
              <w:rPr>
                <w:rFonts w:ascii="Arial" w:hAnsi="Arial" w:cs="Arial"/>
                <w:sz w:val="20"/>
                <w:szCs w:val="20"/>
              </w:rPr>
            </w:pPr>
          </w:p>
        </w:tc>
        <w:tc>
          <w:tcPr>
            <w:tcW w:w="3875" w:type="dxa"/>
            <w:tcBorders>
              <w:top w:val="nil"/>
              <w:left w:val="single" w:sz="4" w:space="0" w:color="auto"/>
              <w:bottom w:val="single" w:sz="4" w:space="0" w:color="auto"/>
              <w:right w:val="nil"/>
            </w:tcBorders>
          </w:tcPr>
          <w:p w:rsidR="00FB3023" w:rsidRPr="007C70DA" w:rsidRDefault="00FB3023" w:rsidP="007659B6">
            <w:pPr>
              <w:jc w:val="both"/>
              <w:rPr>
                <w:rFonts w:ascii="Arial" w:hAnsi="Arial" w:cs="Arial"/>
                <w:sz w:val="20"/>
                <w:szCs w:val="20"/>
              </w:rPr>
            </w:pPr>
          </w:p>
          <w:p w:rsidR="002A056D" w:rsidRPr="007C70DA" w:rsidRDefault="002A056D" w:rsidP="007659B6">
            <w:pPr>
              <w:jc w:val="both"/>
              <w:rPr>
                <w:rFonts w:ascii="Arial" w:hAnsi="Arial" w:cs="Arial"/>
                <w:sz w:val="20"/>
                <w:szCs w:val="20"/>
              </w:rPr>
            </w:pPr>
            <w:r w:rsidRPr="007C70DA">
              <w:rPr>
                <w:rFonts w:ascii="Arial" w:hAnsi="Arial" w:cs="Arial"/>
                <w:sz w:val="20"/>
                <w:szCs w:val="20"/>
              </w:rPr>
              <w:t xml:space="preserve">Fidelity </w:t>
            </w:r>
            <w:r w:rsidR="00E558AB" w:rsidRPr="007C70DA">
              <w:rPr>
                <w:rFonts w:ascii="Arial" w:hAnsi="Arial" w:cs="Arial"/>
                <w:sz w:val="20"/>
                <w:szCs w:val="20"/>
              </w:rPr>
              <w:t>G</w:t>
            </w:r>
            <w:r w:rsidRPr="007C70DA">
              <w:rPr>
                <w:rFonts w:ascii="Arial" w:hAnsi="Arial" w:cs="Arial"/>
                <w:sz w:val="20"/>
                <w:szCs w:val="20"/>
              </w:rPr>
              <w:t>uarantee above £100,000</w:t>
            </w:r>
          </w:p>
        </w:tc>
        <w:tc>
          <w:tcPr>
            <w:tcW w:w="284" w:type="dxa"/>
            <w:tcBorders>
              <w:top w:val="nil"/>
              <w:left w:val="nil"/>
              <w:bottom w:val="single" w:sz="4" w:space="0" w:color="auto"/>
              <w:right w:val="nil"/>
            </w:tcBorders>
            <w:noWrap/>
            <w:vAlign w:val="bottom"/>
          </w:tcPr>
          <w:p w:rsidR="002A056D" w:rsidRPr="007C70DA" w:rsidRDefault="002A056D" w:rsidP="007659B6">
            <w:pPr>
              <w:rPr>
                <w:rFonts w:ascii="Arial" w:hAnsi="Arial" w:cs="Arial"/>
                <w:sz w:val="20"/>
                <w:szCs w:val="20"/>
              </w:rPr>
            </w:pPr>
            <w:r w:rsidRPr="007C70DA">
              <w:rPr>
                <w:rFonts w:ascii="Arial" w:hAnsi="Arial" w:cs="Arial"/>
                <w:sz w:val="20"/>
                <w:szCs w:val="20"/>
              </w:rPr>
              <w:t> </w:t>
            </w:r>
          </w:p>
        </w:tc>
        <w:tc>
          <w:tcPr>
            <w:tcW w:w="4110" w:type="dxa"/>
            <w:tcBorders>
              <w:top w:val="nil"/>
              <w:left w:val="nil"/>
              <w:bottom w:val="single" w:sz="4" w:space="0" w:color="auto"/>
              <w:right w:val="single" w:sz="4" w:space="0" w:color="000000"/>
            </w:tcBorders>
          </w:tcPr>
          <w:p w:rsidR="00FB3023" w:rsidRPr="007C70DA" w:rsidRDefault="00FB3023" w:rsidP="007659B6">
            <w:pPr>
              <w:jc w:val="both"/>
              <w:rPr>
                <w:rFonts w:ascii="Arial" w:hAnsi="Arial" w:cs="Arial"/>
                <w:sz w:val="20"/>
                <w:szCs w:val="20"/>
              </w:rPr>
            </w:pPr>
          </w:p>
          <w:p w:rsidR="002A056D" w:rsidRPr="007C70DA" w:rsidRDefault="002A056D" w:rsidP="007659B6">
            <w:pPr>
              <w:jc w:val="both"/>
              <w:rPr>
                <w:rFonts w:ascii="Arial" w:hAnsi="Arial" w:cs="Arial"/>
                <w:sz w:val="20"/>
                <w:szCs w:val="20"/>
              </w:rPr>
            </w:pPr>
            <w:r w:rsidRPr="007C70DA">
              <w:rPr>
                <w:rFonts w:ascii="Arial" w:hAnsi="Arial" w:cs="Arial"/>
                <w:sz w:val="20"/>
                <w:szCs w:val="20"/>
              </w:rPr>
              <w:t>Fidelity claims below £100,000</w:t>
            </w:r>
          </w:p>
        </w:tc>
      </w:tr>
    </w:tbl>
    <w:p w:rsidR="002A056D" w:rsidRPr="007C70DA" w:rsidRDefault="002A056D" w:rsidP="007659B6">
      <w:pPr>
        <w:jc w:val="both"/>
        <w:rPr>
          <w:rFonts w:ascii="Arial" w:hAnsi="Arial" w:cs="Arial"/>
          <w:sz w:val="22"/>
          <w:szCs w:val="22"/>
        </w:rPr>
      </w:pPr>
    </w:p>
    <w:p w:rsidR="002A056D" w:rsidRPr="007C70DA" w:rsidRDefault="001820B3" w:rsidP="007659B6">
      <w:pPr>
        <w:pStyle w:val="Heading2"/>
        <w:ind w:right="0"/>
      </w:pPr>
      <w:r>
        <w:t>Note 18</w:t>
      </w:r>
      <w:r w:rsidR="002A056D" w:rsidRPr="007C70DA">
        <w:t xml:space="preserve"> </w:t>
      </w:r>
      <w:bookmarkStart w:id="30" w:name="Unusable_Reserves"/>
      <w:bookmarkEnd w:id="30"/>
      <w:r w:rsidR="002A056D" w:rsidRPr="00C21D6A">
        <w:t>Unusable Reserves</w:t>
      </w:r>
    </w:p>
    <w:p w:rsidR="002A056D" w:rsidRPr="007C70DA" w:rsidRDefault="002A056D" w:rsidP="007659B6">
      <w:pPr>
        <w:jc w:val="both"/>
        <w:rPr>
          <w:rFonts w:ascii="Arial" w:hAnsi="Arial" w:cs="Arial"/>
          <w:b/>
          <w:bCs/>
          <w:sz w:val="22"/>
          <w:szCs w:val="22"/>
        </w:rPr>
      </w:pPr>
    </w:p>
    <w:p w:rsidR="0060326A" w:rsidRDefault="00B456E5" w:rsidP="007659B6">
      <w:pPr>
        <w:jc w:val="both"/>
        <w:rPr>
          <w:rFonts w:ascii="Arial" w:hAnsi="Arial" w:cs="Arial"/>
          <w:b/>
          <w:bCs/>
          <w:sz w:val="22"/>
          <w:szCs w:val="22"/>
        </w:rPr>
      </w:pPr>
      <w:r w:rsidRPr="00B456E5">
        <w:rPr>
          <w:rFonts w:ascii="Arial" w:hAnsi="Arial" w:cs="Arial"/>
          <w:b/>
          <w:bCs/>
          <w:noProof/>
          <w:sz w:val="22"/>
          <w:szCs w:val="22"/>
        </w:rPr>
        <w:drawing>
          <wp:inline distT="0" distB="0" distL="0" distR="0">
            <wp:extent cx="5943600" cy="1626121"/>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943600" cy="1626121"/>
                    </a:xfrm>
                    <a:prstGeom prst="rect">
                      <a:avLst/>
                    </a:prstGeom>
                    <a:noFill/>
                    <a:ln>
                      <a:noFill/>
                    </a:ln>
                  </pic:spPr>
                </pic:pic>
              </a:graphicData>
            </a:graphic>
          </wp:inline>
        </w:drawing>
      </w:r>
    </w:p>
    <w:p w:rsidR="00061AE7" w:rsidRPr="007C70DA" w:rsidRDefault="00061AE7" w:rsidP="007659B6">
      <w:pPr>
        <w:jc w:val="both"/>
        <w:rPr>
          <w:rFonts w:ascii="Arial" w:hAnsi="Arial" w:cs="Arial"/>
          <w:b/>
          <w:bCs/>
          <w:sz w:val="22"/>
          <w:szCs w:val="22"/>
        </w:rPr>
      </w:pPr>
    </w:p>
    <w:p w:rsidR="002A056D" w:rsidRDefault="002A056D" w:rsidP="007659B6">
      <w:pPr>
        <w:jc w:val="both"/>
        <w:rPr>
          <w:rFonts w:ascii="Arial" w:hAnsi="Arial" w:cs="Arial"/>
          <w:b/>
          <w:bCs/>
          <w:sz w:val="22"/>
          <w:szCs w:val="22"/>
        </w:rPr>
      </w:pPr>
      <w:r w:rsidRPr="007C70DA">
        <w:rPr>
          <w:rFonts w:ascii="Arial" w:hAnsi="Arial" w:cs="Arial"/>
          <w:b/>
          <w:bCs/>
          <w:sz w:val="22"/>
          <w:szCs w:val="22"/>
        </w:rPr>
        <w:t>Revaluation Reserve</w:t>
      </w:r>
    </w:p>
    <w:p w:rsidR="002A056D" w:rsidRPr="007C70DA" w:rsidRDefault="002A056D" w:rsidP="007659B6">
      <w:pPr>
        <w:jc w:val="both"/>
        <w:rPr>
          <w:rFonts w:ascii="Arial" w:hAnsi="Arial" w:cs="Arial"/>
          <w:b/>
          <w:bCs/>
          <w:sz w:val="22"/>
          <w:szCs w:val="22"/>
        </w:rPr>
      </w:pPr>
    </w:p>
    <w:p w:rsidR="002A056D" w:rsidRPr="007C70DA" w:rsidRDefault="002A056D" w:rsidP="007659B6">
      <w:pPr>
        <w:tabs>
          <w:tab w:val="left" w:pos="1013"/>
        </w:tabs>
        <w:jc w:val="both"/>
        <w:rPr>
          <w:rFonts w:ascii="Arial" w:hAnsi="Arial" w:cs="Arial"/>
          <w:sz w:val="22"/>
          <w:szCs w:val="22"/>
        </w:rPr>
      </w:pPr>
      <w:r w:rsidRPr="007C70DA">
        <w:rPr>
          <w:rFonts w:ascii="Arial" w:hAnsi="Arial" w:cs="Arial"/>
          <w:sz w:val="22"/>
          <w:szCs w:val="22"/>
        </w:rPr>
        <w:t xml:space="preserve">The Revaluation Reserve contains the gains made by South Wales Police/ the Commissioner arising from increases in the value of its </w:t>
      </w:r>
      <w:r w:rsidR="00EA39EE" w:rsidRPr="007C70DA">
        <w:rPr>
          <w:rFonts w:ascii="Arial" w:hAnsi="Arial" w:cs="Arial"/>
          <w:sz w:val="22"/>
          <w:szCs w:val="22"/>
        </w:rPr>
        <w:t>p</w:t>
      </w:r>
      <w:r w:rsidRPr="007C70DA">
        <w:rPr>
          <w:rFonts w:ascii="Arial" w:hAnsi="Arial" w:cs="Arial"/>
          <w:sz w:val="22"/>
          <w:szCs w:val="22"/>
        </w:rPr>
        <w:t xml:space="preserve">roperty, </w:t>
      </w:r>
      <w:r w:rsidR="00EA39EE" w:rsidRPr="007C70DA">
        <w:rPr>
          <w:rFonts w:ascii="Arial" w:hAnsi="Arial" w:cs="Arial"/>
          <w:sz w:val="22"/>
          <w:szCs w:val="22"/>
        </w:rPr>
        <w:t>p</w:t>
      </w:r>
      <w:r w:rsidRPr="007C70DA">
        <w:rPr>
          <w:rFonts w:ascii="Arial" w:hAnsi="Arial" w:cs="Arial"/>
          <w:sz w:val="22"/>
          <w:szCs w:val="22"/>
        </w:rPr>
        <w:t xml:space="preserve">lant and </w:t>
      </w:r>
      <w:r w:rsidR="00EA39EE" w:rsidRPr="007C70DA">
        <w:rPr>
          <w:rFonts w:ascii="Arial" w:hAnsi="Arial" w:cs="Arial"/>
          <w:sz w:val="22"/>
          <w:szCs w:val="22"/>
        </w:rPr>
        <w:t>e</w:t>
      </w:r>
      <w:r w:rsidRPr="007C70DA">
        <w:rPr>
          <w:rFonts w:ascii="Arial" w:hAnsi="Arial" w:cs="Arial"/>
          <w:sz w:val="22"/>
          <w:szCs w:val="22"/>
        </w:rPr>
        <w:t>quipment and Intangible Assets. The balance is reduced when assets with accumulated gains are:</w:t>
      </w:r>
    </w:p>
    <w:p w:rsidR="002A056D" w:rsidRPr="007C70DA" w:rsidRDefault="002A056D" w:rsidP="007659B6">
      <w:pPr>
        <w:tabs>
          <w:tab w:val="left" w:pos="1013"/>
        </w:tabs>
        <w:jc w:val="both"/>
        <w:rPr>
          <w:rFonts w:ascii="Arial" w:hAnsi="Arial" w:cs="Arial"/>
          <w:sz w:val="22"/>
          <w:szCs w:val="22"/>
        </w:rPr>
      </w:pPr>
    </w:p>
    <w:p w:rsidR="002A056D" w:rsidRPr="007C70DA" w:rsidRDefault="002A056D" w:rsidP="007659B6">
      <w:pPr>
        <w:numPr>
          <w:ilvl w:val="0"/>
          <w:numId w:val="11"/>
        </w:numPr>
        <w:tabs>
          <w:tab w:val="left" w:pos="1013"/>
        </w:tabs>
        <w:jc w:val="both"/>
        <w:rPr>
          <w:rFonts w:ascii="Arial" w:hAnsi="Arial" w:cs="Arial"/>
          <w:sz w:val="22"/>
          <w:szCs w:val="22"/>
        </w:rPr>
      </w:pPr>
      <w:r w:rsidRPr="007C70DA">
        <w:rPr>
          <w:rFonts w:ascii="Arial" w:hAnsi="Arial" w:cs="Arial"/>
          <w:sz w:val="22"/>
          <w:szCs w:val="22"/>
        </w:rPr>
        <w:t>revalued downwards or impaired and the gains are lost;</w:t>
      </w:r>
    </w:p>
    <w:p w:rsidR="002A056D" w:rsidRPr="007C70DA" w:rsidRDefault="002A056D" w:rsidP="007659B6">
      <w:pPr>
        <w:numPr>
          <w:ilvl w:val="0"/>
          <w:numId w:val="11"/>
        </w:numPr>
        <w:tabs>
          <w:tab w:val="left" w:pos="1013"/>
        </w:tabs>
        <w:jc w:val="both"/>
        <w:rPr>
          <w:rFonts w:ascii="Arial" w:hAnsi="Arial" w:cs="Arial"/>
          <w:sz w:val="22"/>
          <w:szCs w:val="22"/>
        </w:rPr>
      </w:pPr>
      <w:r w:rsidRPr="007C70DA">
        <w:rPr>
          <w:rFonts w:ascii="Arial" w:hAnsi="Arial" w:cs="Arial"/>
          <w:sz w:val="22"/>
          <w:szCs w:val="22"/>
        </w:rPr>
        <w:t>used in the provision of services and the gains are consumed through depreciation; or</w:t>
      </w:r>
    </w:p>
    <w:p w:rsidR="002A056D" w:rsidRPr="007C70DA" w:rsidRDefault="002A056D" w:rsidP="007659B6">
      <w:pPr>
        <w:numPr>
          <w:ilvl w:val="0"/>
          <w:numId w:val="11"/>
        </w:numPr>
        <w:tabs>
          <w:tab w:val="left" w:pos="1013"/>
        </w:tabs>
        <w:jc w:val="both"/>
        <w:rPr>
          <w:rFonts w:ascii="Arial" w:hAnsi="Arial" w:cs="Arial"/>
          <w:sz w:val="22"/>
          <w:szCs w:val="22"/>
        </w:rPr>
      </w:pPr>
      <w:r w:rsidRPr="007C70DA">
        <w:rPr>
          <w:rFonts w:ascii="Arial" w:hAnsi="Arial" w:cs="Arial"/>
          <w:sz w:val="22"/>
          <w:szCs w:val="22"/>
        </w:rPr>
        <w:t>disposed of and the gains are realised.</w:t>
      </w:r>
    </w:p>
    <w:p w:rsidR="002A056D" w:rsidRPr="007C70DA" w:rsidRDefault="002A056D" w:rsidP="007659B6">
      <w:pPr>
        <w:tabs>
          <w:tab w:val="left" w:pos="1013"/>
        </w:tabs>
        <w:jc w:val="both"/>
        <w:rPr>
          <w:rFonts w:ascii="Arial" w:hAnsi="Arial" w:cs="Arial"/>
          <w:sz w:val="22"/>
          <w:szCs w:val="22"/>
        </w:rPr>
      </w:pPr>
    </w:p>
    <w:p w:rsidR="002A056D" w:rsidRPr="007C70DA" w:rsidRDefault="002A056D" w:rsidP="007659B6">
      <w:pPr>
        <w:tabs>
          <w:tab w:val="left" w:pos="1013"/>
        </w:tabs>
        <w:jc w:val="both"/>
        <w:rPr>
          <w:rFonts w:ascii="Arial" w:hAnsi="Arial" w:cs="Arial"/>
          <w:sz w:val="22"/>
          <w:szCs w:val="22"/>
        </w:rPr>
      </w:pPr>
      <w:r w:rsidRPr="007C70DA">
        <w:rPr>
          <w:rFonts w:ascii="Arial" w:hAnsi="Arial" w:cs="Arial"/>
          <w:sz w:val="22"/>
          <w:szCs w:val="22"/>
        </w:rPr>
        <w:t>The Reserve contains only revaluation gains accumulated since 1 April 2007, the date that the Reserve was created. Accumulated gains arising before that date are consolidated into the balance on the Capital Adjustment Account.</w:t>
      </w:r>
    </w:p>
    <w:p w:rsidR="002A056D" w:rsidRPr="007C70DA" w:rsidRDefault="002A056D" w:rsidP="007659B6">
      <w:pPr>
        <w:tabs>
          <w:tab w:val="left" w:pos="1013"/>
        </w:tabs>
        <w:jc w:val="both"/>
        <w:rPr>
          <w:rFonts w:ascii="Arial" w:hAnsi="Arial" w:cs="Arial"/>
          <w:sz w:val="22"/>
          <w:szCs w:val="22"/>
        </w:rPr>
      </w:pPr>
    </w:p>
    <w:p w:rsidR="002A056D" w:rsidRPr="007C70DA" w:rsidRDefault="006F5CB7" w:rsidP="007659B6">
      <w:pPr>
        <w:tabs>
          <w:tab w:val="left" w:pos="1013"/>
        </w:tabs>
        <w:jc w:val="both"/>
        <w:rPr>
          <w:rFonts w:ascii="Arial" w:hAnsi="Arial" w:cs="Arial"/>
          <w:b/>
          <w:bCs/>
          <w:sz w:val="22"/>
          <w:szCs w:val="22"/>
        </w:rPr>
      </w:pPr>
      <w:r w:rsidRPr="006F5CB7">
        <w:rPr>
          <w:rFonts w:ascii="Arial" w:hAnsi="Arial" w:cs="Arial"/>
          <w:b/>
          <w:bCs/>
          <w:noProof/>
          <w:sz w:val="22"/>
          <w:szCs w:val="22"/>
        </w:rPr>
        <w:lastRenderedPageBreak/>
        <w:drawing>
          <wp:inline distT="0" distB="0" distL="0" distR="0">
            <wp:extent cx="5943600" cy="1487573"/>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943600" cy="1487573"/>
                    </a:xfrm>
                    <a:prstGeom prst="rect">
                      <a:avLst/>
                    </a:prstGeom>
                    <a:noFill/>
                    <a:ln>
                      <a:noFill/>
                    </a:ln>
                  </pic:spPr>
                </pic:pic>
              </a:graphicData>
            </a:graphic>
          </wp:inline>
        </w:drawing>
      </w:r>
    </w:p>
    <w:p w:rsidR="00C007A6" w:rsidRDefault="00C007A6" w:rsidP="007659B6">
      <w:pPr>
        <w:jc w:val="both"/>
        <w:rPr>
          <w:rFonts w:ascii="Arial" w:hAnsi="Arial" w:cs="Arial"/>
          <w:b/>
          <w:bCs/>
          <w:sz w:val="22"/>
          <w:szCs w:val="22"/>
        </w:rPr>
      </w:pPr>
    </w:p>
    <w:p w:rsidR="002A056D" w:rsidRPr="007C70DA" w:rsidRDefault="002A056D" w:rsidP="007659B6">
      <w:pPr>
        <w:jc w:val="both"/>
        <w:rPr>
          <w:rFonts w:ascii="Arial" w:hAnsi="Arial" w:cs="Arial"/>
          <w:b/>
          <w:bCs/>
          <w:sz w:val="22"/>
          <w:szCs w:val="22"/>
        </w:rPr>
      </w:pPr>
      <w:r w:rsidRPr="00C21D6A">
        <w:rPr>
          <w:rFonts w:ascii="Arial" w:hAnsi="Arial" w:cs="Arial"/>
          <w:b/>
          <w:bCs/>
          <w:sz w:val="22"/>
          <w:szCs w:val="22"/>
        </w:rPr>
        <w:t>Capital Adjustment Account</w:t>
      </w:r>
    </w:p>
    <w:p w:rsidR="002A056D" w:rsidRPr="007C70DA" w:rsidRDefault="002A056D" w:rsidP="007659B6">
      <w:pPr>
        <w:jc w:val="both"/>
        <w:rPr>
          <w:rFonts w:ascii="Arial" w:hAnsi="Arial" w:cs="Arial"/>
          <w:b/>
          <w:bCs/>
          <w:sz w:val="22"/>
          <w:szCs w:val="22"/>
        </w:rPr>
      </w:pPr>
    </w:p>
    <w:p w:rsidR="00655731" w:rsidRPr="007C70DA" w:rsidRDefault="002A056D" w:rsidP="007659B6">
      <w:pPr>
        <w:jc w:val="both"/>
        <w:rPr>
          <w:rFonts w:ascii="Arial" w:hAnsi="Arial" w:cs="Arial"/>
          <w:sz w:val="22"/>
          <w:szCs w:val="22"/>
        </w:rPr>
      </w:pPr>
      <w:r w:rsidRPr="007C70DA">
        <w:rPr>
          <w:rFonts w:ascii="Arial" w:hAnsi="Arial" w:cs="Arial"/>
          <w:sz w:val="22"/>
          <w:szCs w:val="22"/>
        </w:rPr>
        <w:t>The Capital Adjustment Account absorbs the timing differences arising from the different arrangements for accounting for the consumption of non-current assets and for financing the acquisition, construction or enhancement of those assets under statutory provisions.</w:t>
      </w:r>
      <w:r w:rsidR="00655731" w:rsidRPr="007C70DA">
        <w:rPr>
          <w:rFonts w:ascii="Arial" w:hAnsi="Arial" w:cs="Arial"/>
          <w:sz w:val="22"/>
          <w:szCs w:val="22"/>
        </w:rPr>
        <w:t xml:space="preserve"> </w:t>
      </w:r>
      <w:r w:rsidR="00206ED9" w:rsidRPr="007C70DA">
        <w:rPr>
          <w:rFonts w:ascii="Arial" w:hAnsi="Arial" w:cs="Arial"/>
          <w:sz w:val="22"/>
          <w:szCs w:val="22"/>
        </w:rPr>
        <w:t>The a</w:t>
      </w:r>
      <w:r w:rsidR="00655731" w:rsidRPr="007C70DA">
        <w:rPr>
          <w:rFonts w:ascii="Arial" w:hAnsi="Arial" w:cs="Arial"/>
          <w:sz w:val="22"/>
          <w:szCs w:val="22"/>
        </w:rPr>
        <w:t xml:space="preserve">ccount also contains revaluation gains accumulated on </w:t>
      </w:r>
      <w:r w:rsidR="00EA39EE" w:rsidRPr="007C70DA">
        <w:rPr>
          <w:rFonts w:ascii="Arial" w:hAnsi="Arial" w:cs="Arial"/>
          <w:sz w:val="22"/>
          <w:szCs w:val="22"/>
        </w:rPr>
        <w:t>p</w:t>
      </w:r>
      <w:r w:rsidR="00655731" w:rsidRPr="007C70DA">
        <w:rPr>
          <w:rFonts w:ascii="Arial" w:hAnsi="Arial" w:cs="Arial"/>
          <w:sz w:val="22"/>
          <w:szCs w:val="22"/>
        </w:rPr>
        <w:t xml:space="preserve">roperty, </w:t>
      </w:r>
      <w:r w:rsidR="00EA39EE" w:rsidRPr="007C70DA">
        <w:rPr>
          <w:rFonts w:ascii="Arial" w:hAnsi="Arial" w:cs="Arial"/>
          <w:sz w:val="22"/>
          <w:szCs w:val="22"/>
        </w:rPr>
        <w:t>p</w:t>
      </w:r>
      <w:r w:rsidR="00655731" w:rsidRPr="007C70DA">
        <w:rPr>
          <w:rFonts w:ascii="Arial" w:hAnsi="Arial" w:cs="Arial"/>
          <w:sz w:val="22"/>
          <w:szCs w:val="22"/>
        </w:rPr>
        <w:t xml:space="preserve">lant and </w:t>
      </w:r>
      <w:r w:rsidR="00EA39EE" w:rsidRPr="007C70DA">
        <w:rPr>
          <w:rFonts w:ascii="Arial" w:hAnsi="Arial" w:cs="Arial"/>
          <w:sz w:val="22"/>
          <w:szCs w:val="22"/>
        </w:rPr>
        <w:t>e</w:t>
      </w:r>
      <w:r w:rsidR="00655731" w:rsidRPr="007C70DA">
        <w:rPr>
          <w:rFonts w:ascii="Arial" w:hAnsi="Arial" w:cs="Arial"/>
          <w:sz w:val="22"/>
          <w:szCs w:val="22"/>
        </w:rPr>
        <w:t xml:space="preserve">quipment before 1 April 2007, the date that the Revaluation Reserve was created to hold such gains. Note </w:t>
      </w:r>
      <w:r w:rsidR="00532701">
        <w:rPr>
          <w:rFonts w:ascii="Arial" w:hAnsi="Arial" w:cs="Arial"/>
          <w:sz w:val="22"/>
          <w:szCs w:val="22"/>
        </w:rPr>
        <w:t>7</w:t>
      </w:r>
      <w:r w:rsidR="00655731" w:rsidRPr="007C70DA">
        <w:rPr>
          <w:rFonts w:ascii="Arial" w:hAnsi="Arial" w:cs="Arial"/>
          <w:sz w:val="22"/>
          <w:szCs w:val="22"/>
        </w:rPr>
        <w:t xml:space="preserve"> provides details of the source of all </w:t>
      </w:r>
      <w:r w:rsidR="00206ED9" w:rsidRPr="007C70DA">
        <w:rPr>
          <w:rFonts w:ascii="Arial" w:hAnsi="Arial" w:cs="Arial"/>
          <w:sz w:val="22"/>
          <w:szCs w:val="22"/>
        </w:rPr>
        <w:t>the transactions posted to the a</w:t>
      </w:r>
      <w:r w:rsidR="00655731" w:rsidRPr="007C70DA">
        <w:rPr>
          <w:rFonts w:ascii="Arial" w:hAnsi="Arial" w:cs="Arial"/>
          <w:sz w:val="22"/>
          <w:szCs w:val="22"/>
        </w:rPr>
        <w:t>ccount, apart from those involving the Revaluation Reserve.</w:t>
      </w:r>
    </w:p>
    <w:p w:rsidR="002A056D" w:rsidRPr="007C70DA" w:rsidRDefault="002A056D" w:rsidP="007659B6">
      <w:pPr>
        <w:jc w:val="both"/>
        <w:rPr>
          <w:rFonts w:ascii="Arial" w:hAnsi="Arial" w:cs="Arial"/>
          <w:sz w:val="22"/>
          <w:szCs w:val="22"/>
        </w:rPr>
      </w:pPr>
    </w:p>
    <w:p w:rsidR="002A056D" w:rsidRPr="007C70DA" w:rsidRDefault="00206ED9" w:rsidP="007659B6">
      <w:pPr>
        <w:jc w:val="both"/>
        <w:rPr>
          <w:rFonts w:ascii="Arial" w:hAnsi="Arial" w:cs="Arial"/>
          <w:sz w:val="22"/>
          <w:szCs w:val="22"/>
        </w:rPr>
      </w:pPr>
      <w:r w:rsidRPr="007C70DA">
        <w:rPr>
          <w:rFonts w:ascii="Arial" w:hAnsi="Arial" w:cs="Arial"/>
          <w:sz w:val="22"/>
          <w:szCs w:val="22"/>
        </w:rPr>
        <w:t>The a</w:t>
      </w:r>
      <w:r w:rsidR="002A056D" w:rsidRPr="007C70DA">
        <w:rPr>
          <w:rFonts w:ascii="Arial" w:hAnsi="Arial" w:cs="Arial"/>
          <w:sz w:val="22"/>
          <w:szCs w:val="22"/>
        </w:rPr>
        <w:t>ccount is debited with the cost of acquisition, construction or enhancement as depreciation, impairment losses and amortisations are charged to the Comprehensive Income and Expenditure Statement (with reconciling postings from the Revaluation Reserve to convert current value figures to a historical cost basis).</w:t>
      </w:r>
    </w:p>
    <w:p w:rsidR="00655731" w:rsidRPr="007C70DA" w:rsidRDefault="00655731" w:rsidP="007659B6">
      <w:pPr>
        <w:jc w:val="both"/>
        <w:rPr>
          <w:rFonts w:ascii="Arial" w:hAnsi="Arial" w:cs="Arial"/>
          <w:sz w:val="22"/>
          <w:szCs w:val="22"/>
        </w:rPr>
      </w:pPr>
    </w:p>
    <w:p w:rsidR="00655731" w:rsidRPr="007C70DA" w:rsidRDefault="00206ED9" w:rsidP="007659B6">
      <w:pPr>
        <w:jc w:val="both"/>
        <w:rPr>
          <w:rFonts w:ascii="Arial" w:hAnsi="Arial" w:cs="Arial"/>
          <w:sz w:val="22"/>
          <w:szCs w:val="22"/>
        </w:rPr>
      </w:pPr>
      <w:r w:rsidRPr="007C70DA">
        <w:rPr>
          <w:rFonts w:ascii="Arial" w:hAnsi="Arial" w:cs="Arial"/>
          <w:sz w:val="22"/>
          <w:szCs w:val="22"/>
        </w:rPr>
        <w:t>The a</w:t>
      </w:r>
      <w:r w:rsidR="00655731" w:rsidRPr="007C70DA">
        <w:rPr>
          <w:rFonts w:ascii="Arial" w:hAnsi="Arial" w:cs="Arial"/>
          <w:sz w:val="22"/>
          <w:szCs w:val="22"/>
        </w:rPr>
        <w:t>ccount is credited with the amounts set aside by South Wales Police/ the Commissioner as finance for the costs of acquisition, con</w:t>
      </w:r>
      <w:r w:rsidRPr="007C70DA">
        <w:rPr>
          <w:rFonts w:ascii="Arial" w:hAnsi="Arial" w:cs="Arial"/>
          <w:sz w:val="22"/>
          <w:szCs w:val="22"/>
        </w:rPr>
        <w:t>struction and enhancement. The a</w:t>
      </w:r>
      <w:r w:rsidR="00655731" w:rsidRPr="007C70DA">
        <w:rPr>
          <w:rFonts w:ascii="Arial" w:hAnsi="Arial" w:cs="Arial"/>
          <w:sz w:val="22"/>
          <w:szCs w:val="22"/>
        </w:rPr>
        <w:t>ccount contains accumulated gains and losses on Investment Properties and gains recognised on donated assets</w:t>
      </w:r>
    </w:p>
    <w:p w:rsidR="002A056D" w:rsidRPr="007C70DA" w:rsidRDefault="002A056D" w:rsidP="007659B6">
      <w:pPr>
        <w:jc w:val="both"/>
        <w:rPr>
          <w:rFonts w:ascii="Arial" w:hAnsi="Arial" w:cs="Arial"/>
          <w:sz w:val="22"/>
          <w:szCs w:val="22"/>
        </w:rPr>
      </w:pPr>
    </w:p>
    <w:p w:rsidR="00655731" w:rsidRPr="007C70DA" w:rsidRDefault="00B80636" w:rsidP="007659B6">
      <w:pPr>
        <w:jc w:val="both"/>
        <w:rPr>
          <w:szCs w:val="22"/>
        </w:rPr>
      </w:pPr>
      <w:r w:rsidRPr="00B80636">
        <w:rPr>
          <w:noProof/>
          <w:szCs w:val="22"/>
        </w:rPr>
        <w:drawing>
          <wp:inline distT="0" distB="0" distL="0" distR="0">
            <wp:extent cx="5943600" cy="36968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43600" cy="3696800"/>
                    </a:xfrm>
                    <a:prstGeom prst="rect">
                      <a:avLst/>
                    </a:prstGeom>
                    <a:noFill/>
                    <a:ln>
                      <a:noFill/>
                    </a:ln>
                  </pic:spPr>
                </pic:pic>
              </a:graphicData>
            </a:graphic>
          </wp:inline>
        </w:drawing>
      </w:r>
    </w:p>
    <w:p w:rsidR="00CF0E45" w:rsidRDefault="00CF0E45" w:rsidP="007659B6">
      <w:pPr>
        <w:jc w:val="both"/>
        <w:rPr>
          <w:rFonts w:ascii="Arial" w:hAnsi="Arial" w:cs="Arial"/>
          <w:b/>
          <w:bCs/>
          <w:sz w:val="22"/>
          <w:szCs w:val="22"/>
        </w:rPr>
      </w:pPr>
    </w:p>
    <w:p w:rsidR="000E0998" w:rsidRPr="007C70DA" w:rsidRDefault="000E0998" w:rsidP="007659B6">
      <w:pPr>
        <w:jc w:val="both"/>
        <w:rPr>
          <w:rFonts w:ascii="Arial" w:hAnsi="Arial" w:cs="Arial"/>
          <w:b/>
          <w:bCs/>
          <w:sz w:val="22"/>
          <w:szCs w:val="22"/>
        </w:rPr>
      </w:pPr>
    </w:p>
    <w:p w:rsidR="002A056D" w:rsidRPr="007C70DA" w:rsidRDefault="002A056D" w:rsidP="007659B6">
      <w:pPr>
        <w:jc w:val="both"/>
        <w:rPr>
          <w:rFonts w:ascii="Arial" w:hAnsi="Arial" w:cs="Arial"/>
          <w:b/>
          <w:bCs/>
          <w:sz w:val="22"/>
          <w:szCs w:val="22"/>
        </w:rPr>
      </w:pPr>
      <w:r w:rsidRPr="007C70DA">
        <w:rPr>
          <w:rFonts w:ascii="Arial" w:hAnsi="Arial" w:cs="Arial"/>
          <w:b/>
          <w:bCs/>
          <w:sz w:val="22"/>
          <w:szCs w:val="22"/>
        </w:rPr>
        <w:lastRenderedPageBreak/>
        <w:t>Pensions Reserve</w:t>
      </w:r>
    </w:p>
    <w:p w:rsidR="002A056D" w:rsidRPr="007C70DA" w:rsidRDefault="002A056D" w:rsidP="007659B6">
      <w:pPr>
        <w:jc w:val="both"/>
        <w:rPr>
          <w:rFonts w:ascii="Arial" w:hAnsi="Arial" w:cs="Arial"/>
          <w:b/>
          <w:bCs/>
          <w:sz w:val="22"/>
          <w:szCs w:val="22"/>
        </w:rPr>
      </w:pPr>
    </w:p>
    <w:p w:rsidR="002A056D" w:rsidRPr="007C70DA" w:rsidRDefault="002A056D" w:rsidP="007659B6">
      <w:pPr>
        <w:jc w:val="both"/>
        <w:rPr>
          <w:rFonts w:ascii="Arial" w:hAnsi="Arial" w:cs="Arial"/>
          <w:sz w:val="22"/>
          <w:szCs w:val="22"/>
        </w:rPr>
      </w:pPr>
      <w:r w:rsidRPr="007C70DA">
        <w:rPr>
          <w:rFonts w:ascii="Arial" w:hAnsi="Arial" w:cs="Arial"/>
          <w:sz w:val="22"/>
          <w:szCs w:val="22"/>
        </w:rPr>
        <w:t>The Pensions Reserve absorbs the timing differences arising from the different arran</w:t>
      </w:r>
      <w:r w:rsidR="00A93643">
        <w:rPr>
          <w:rFonts w:ascii="Arial" w:hAnsi="Arial" w:cs="Arial"/>
          <w:sz w:val="22"/>
          <w:szCs w:val="22"/>
        </w:rPr>
        <w:t>gements for accounting for post-</w:t>
      </w:r>
      <w:r w:rsidRPr="007C70DA">
        <w:rPr>
          <w:rFonts w:ascii="Arial" w:hAnsi="Arial" w:cs="Arial"/>
          <w:sz w:val="22"/>
          <w:szCs w:val="22"/>
        </w:rPr>
        <w:t>employment benefits and for funding benefits in accordance with statutory provisions. South Wales Police/ the</w:t>
      </w:r>
      <w:r w:rsidR="00A93643">
        <w:rPr>
          <w:rFonts w:ascii="Arial" w:hAnsi="Arial" w:cs="Arial"/>
          <w:sz w:val="22"/>
          <w:szCs w:val="22"/>
        </w:rPr>
        <w:t xml:space="preserve"> Commissioner accounts for post-</w:t>
      </w:r>
      <w:r w:rsidRPr="007C70DA">
        <w:rPr>
          <w:rFonts w:ascii="Arial" w:hAnsi="Arial" w:cs="Arial"/>
          <w:sz w:val="22"/>
          <w:szCs w:val="22"/>
        </w:rPr>
        <w:t>employment benefits in the Comprehensive Income and Expenditure Statement as the benefits are earned by employees accruing years of service, updating the liabilities recognised to reflect inflation, changing assumptions and investment returns on any resources set aside to meet the costs. However, statutory arrangements require benefits earned to be financed as South Wales Police/ the Commissioner makes employer’s contributions to pension funds or eventually pays any pensions for which it is directly responsible. The debit balance on the Pensions Reserve therefore shows a substantial shortfall in the benefits earned by past and current employees and the resources South Wales Police/ the Commissioner has set aside to meet them. The statutory arrangements will ensure that funding will have been set aside by the time the benefits come to be paid.</w:t>
      </w:r>
    </w:p>
    <w:p w:rsidR="002A056D" w:rsidRPr="007C70DA" w:rsidRDefault="002A056D" w:rsidP="007659B6">
      <w:pPr>
        <w:jc w:val="both"/>
        <w:rPr>
          <w:rFonts w:ascii="Arial" w:hAnsi="Arial" w:cs="Arial"/>
          <w:sz w:val="22"/>
          <w:szCs w:val="22"/>
        </w:rPr>
      </w:pPr>
    </w:p>
    <w:p w:rsidR="002A056D" w:rsidRPr="007C70DA" w:rsidRDefault="00B80636" w:rsidP="007659B6">
      <w:pPr>
        <w:jc w:val="both"/>
        <w:rPr>
          <w:rFonts w:ascii="Arial" w:hAnsi="Arial" w:cs="Arial"/>
          <w:sz w:val="22"/>
          <w:szCs w:val="22"/>
        </w:rPr>
      </w:pPr>
      <w:r w:rsidRPr="00B80636">
        <w:rPr>
          <w:rFonts w:ascii="Arial" w:hAnsi="Arial" w:cs="Arial"/>
          <w:noProof/>
          <w:sz w:val="22"/>
          <w:szCs w:val="22"/>
        </w:rPr>
        <w:drawing>
          <wp:inline distT="0" distB="0" distL="0" distR="0">
            <wp:extent cx="5943600" cy="1905394"/>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43600" cy="1905394"/>
                    </a:xfrm>
                    <a:prstGeom prst="rect">
                      <a:avLst/>
                    </a:prstGeom>
                    <a:noFill/>
                    <a:ln>
                      <a:noFill/>
                    </a:ln>
                  </pic:spPr>
                </pic:pic>
              </a:graphicData>
            </a:graphic>
          </wp:inline>
        </w:drawing>
      </w:r>
    </w:p>
    <w:p w:rsidR="00556C8C" w:rsidRPr="007C70DA" w:rsidRDefault="00556C8C" w:rsidP="007659B6">
      <w:pPr>
        <w:jc w:val="both"/>
        <w:rPr>
          <w:rFonts w:ascii="Arial" w:hAnsi="Arial" w:cs="Arial"/>
          <w:b/>
          <w:bCs/>
          <w:sz w:val="22"/>
          <w:szCs w:val="22"/>
        </w:rPr>
      </w:pPr>
    </w:p>
    <w:p w:rsidR="002A056D" w:rsidRPr="007C70DA" w:rsidRDefault="002A056D" w:rsidP="007659B6">
      <w:pPr>
        <w:jc w:val="both"/>
        <w:rPr>
          <w:rFonts w:ascii="Arial" w:hAnsi="Arial" w:cs="Arial"/>
          <w:b/>
          <w:bCs/>
          <w:sz w:val="22"/>
          <w:szCs w:val="22"/>
        </w:rPr>
      </w:pPr>
      <w:r w:rsidRPr="007C70DA">
        <w:rPr>
          <w:rFonts w:ascii="Arial" w:hAnsi="Arial" w:cs="Arial"/>
          <w:b/>
          <w:bCs/>
          <w:sz w:val="22"/>
          <w:szCs w:val="22"/>
        </w:rPr>
        <w:t>Accumulated Absences Account</w:t>
      </w:r>
    </w:p>
    <w:p w:rsidR="002A056D" w:rsidRPr="007C70DA" w:rsidRDefault="002A056D" w:rsidP="007659B6">
      <w:pPr>
        <w:jc w:val="both"/>
        <w:rPr>
          <w:rFonts w:ascii="Arial" w:hAnsi="Arial" w:cs="Arial"/>
          <w:b/>
          <w:bCs/>
          <w:sz w:val="22"/>
          <w:szCs w:val="22"/>
        </w:rPr>
      </w:pPr>
    </w:p>
    <w:p w:rsidR="002A056D" w:rsidRPr="007C70DA" w:rsidRDefault="002A056D" w:rsidP="007659B6">
      <w:pPr>
        <w:jc w:val="both"/>
        <w:rPr>
          <w:rFonts w:ascii="Arial" w:hAnsi="Arial" w:cs="Arial"/>
          <w:sz w:val="22"/>
          <w:szCs w:val="22"/>
        </w:rPr>
      </w:pPr>
      <w:r w:rsidRPr="007C70DA">
        <w:rPr>
          <w:rFonts w:ascii="Arial" w:hAnsi="Arial" w:cs="Arial"/>
          <w:sz w:val="22"/>
          <w:szCs w:val="22"/>
        </w:rPr>
        <w:t>The Accumulated Absences Account absorbs the differences that woul</w:t>
      </w:r>
      <w:r w:rsidR="004E4A35" w:rsidRPr="007C70DA">
        <w:rPr>
          <w:rFonts w:ascii="Arial" w:hAnsi="Arial" w:cs="Arial"/>
          <w:sz w:val="22"/>
          <w:szCs w:val="22"/>
        </w:rPr>
        <w:t>d otherwise arise on the Police</w:t>
      </w:r>
      <w:r w:rsidRPr="007C70DA">
        <w:rPr>
          <w:rFonts w:ascii="Arial" w:hAnsi="Arial" w:cs="Arial"/>
          <w:sz w:val="22"/>
          <w:szCs w:val="22"/>
        </w:rPr>
        <w:t xml:space="preserve"> Fund Balance from accruing for compensated absences earned but not taken in the year, </w:t>
      </w:r>
      <w:r w:rsidR="00F04139" w:rsidRPr="007C70DA">
        <w:rPr>
          <w:rFonts w:ascii="Arial" w:hAnsi="Arial" w:cs="Arial"/>
          <w:sz w:val="22"/>
          <w:szCs w:val="22"/>
        </w:rPr>
        <w:t>(</w:t>
      </w:r>
      <w:r w:rsidRPr="007C70DA">
        <w:rPr>
          <w:rFonts w:ascii="Arial" w:hAnsi="Arial" w:cs="Arial"/>
          <w:sz w:val="22"/>
          <w:szCs w:val="22"/>
        </w:rPr>
        <w:t>e.g. annual leave entitlement carried forward at 31 March</w:t>
      </w:r>
      <w:r w:rsidR="00F04139" w:rsidRPr="007C70DA">
        <w:rPr>
          <w:rFonts w:ascii="Arial" w:hAnsi="Arial" w:cs="Arial"/>
          <w:sz w:val="22"/>
          <w:szCs w:val="22"/>
        </w:rPr>
        <w:t>)</w:t>
      </w:r>
      <w:r w:rsidRPr="007C70DA">
        <w:rPr>
          <w:rFonts w:ascii="Arial" w:hAnsi="Arial" w:cs="Arial"/>
          <w:sz w:val="22"/>
          <w:szCs w:val="22"/>
        </w:rPr>
        <w:t xml:space="preserve">. Statutory arrangements require that </w:t>
      </w:r>
      <w:r w:rsidR="004E4A35" w:rsidRPr="007C70DA">
        <w:rPr>
          <w:rFonts w:ascii="Arial" w:hAnsi="Arial" w:cs="Arial"/>
          <w:sz w:val="22"/>
          <w:szCs w:val="22"/>
        </w:rPr>
        <w:t>the impact on the Police</w:t>
      </w:r>
      <w:r w:rsidRPr="007C70DA">
        <w:rPr>
          <w:rFonts w:ascii="Arial" w:hAnsi="Arial" w:cs="Arial"/>
          <w:sz w:val="22"/>
          <w:szCs w:val="22"/>
        </w:rPr>
        <w:t xml:space="preserve"> Fund Balance is neutralis</w:t>
      </w:r>
      <w:r w:rsidR="00206ED9" w:rsidRPr="007C70DA">
        <w:rPr>
          <w:rFonts w:ascii="Arial" w:hAnsi="Arial" w:cs="Arial"/>
          <w:sz w:val="22"/>
          <w:szCs w:val="22"/>
        </w:rPr>
        <w:t>ed by transfers to or from the a</w:t>
      </w:r>
      <w:r w:rsidRPr="007C70DA">
        <w:rPr>
          <w:rFonts w:ascii="Arial" w:hAnsi="Arial" w:cs="Arial"/>
          <w:sz w:val="22"/>
          <w:szCs w:val="22"/>
        </w:rPr>
        <w:t>ccount.</w:t>
      </w:r>
    </w:p>
    <w:p w:rsidR="002A056D" w:rsidRPr="007C70DA" w:rsidRDefault="002A056D" w:rsidP="007659B6">
      <w:pPr>
        <w:jc w:val="both"/>
        <w:rPr>
          <w:rFonts w:ascii="Arial" w:hAnsi="Arial" w:cs="Arial"/>
          <w:sz w:val="22"/>
          <w:szCs w:val="22"/>
        </w:rPr>
      </w:pPr>
    </w:p>
    <w:p w:rsidR="002A056D" w:rsidRPr="007C70DA" w:rsidRDefault="00A93643" w:rsidP="007659B6">
      <w:pPr>
        <w:jc w:val="both"/>
        <w:rPr>
          <w:szCs w:val="22"/>
        </w:rPr>
      </w:pPr>
      <w:r w:rsidRPr="00A93643">
        <w:rPr>
          <w:noProof/>
          <w:szCs w:val="22"/>
        </w:rPr>
        <w:drawing>
          <wp:inline distT="0" distB="0" distL="0" distR="0">
            <wp:extent cx="5943600" cy="11309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943600" cy="1130944"/>
                    </a:xfrm>
                    <a:prstGeom prst="rect">
                      <a:avLst/>
                    </a:prstGeom>
                    <a:noFill/>
                    <a:ln>
                      <a:noFill/>
                    </a:ln>
                  </pic:spPr>
                </pic:pic>
              </a:graphicData>
            </a:graphic>
          </wp:inline>
        </w:drawing>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p>
    <w:p w:rsidR="001820B3" w:rsidRDefault="001820B3" w:rsidP="007659B6">
      <w:pPr>
        <w:jc w:val="both"/>
        <w:rPr>
          <w:rFonts w:ascii="Arial" w:hAnsi="Arial" w:cs="Arial"/>
          <w:sz w:val="22"/>
          <w:szCs w:val="22"/>
        </w:rPr>
      </w:pPr>
    </w:p>
    <w:p w:rsidR="001820B3" w:rsidRPr="007C70DA" w:rsidRDefault="001820B3" w:rsidP="007659B6">
      <w:pPr>
        <w:jc w:val="both"/>
        <w:rPr>
          <w:rFonts w:ascii="Arial" w:hAnsi="Arial" w:cs="Arial"/>
          <w:sz w:val="22"/>
          <w:szCs w:val="22"/>
        </w:rPr>
      </w:pPr>
    </w:p>
    <w:p w:rsidR="002A056D" w:rsidRPr="007C70DA" w:rsidRDefault="001820B3" w:rsidP="007659B6">
      <w:pPr>
        <w:pStyle w:val="Heading2"/>
        <w:ind w:right="0"/>
      </w:pPr>
      <w:r>
        <w:lastRenderedPageBreak/>
        <w:t>Note 19 - 21</w:t>
      </w:r>
      <w:r w:rsidR="002A056D" w:rsidRPr="007C70DA">
        <w:t xml:space="preserve"> </w:t>
      </w:r>
      <w:bookmarkStart w:id="31" w:name="cash_flow_note"/>
      <w:bookmarkEnd w:id="31"/>
      <w:r w:rsidR="002A056D" w:rsidRPr="007C70DA">
        <w:t>Notes to the Cash Flow Statement</w:t>
      </w:r>
    </w:p>
    <w:p w:rsidR="002A056D" w:rsidRPr="007C70DA" w:rsidRDefault="002A056D" w:rsidP="007659B6">
      <w:pPr>
        <w:jc w:val="both"/>
      </w:pPr>
    </w:p>
    <w:p w:rsidR="002A056D" w:rsidRDefault="001820B3" w:rsidP="007659B6">
      <w:pPr>
        <w:jc w:val="both"/>
        <w:rPr>
          <w:rFonts w:ascii="Arial" w:hAnsi="Arial" w:cs="Arial"/>
          <w:b/>
          <w:bCs/>
          <w:color w:val="000000"/>
          <w:sz w:val="20"/>
          <w:szCs w:val="20"/>
          <w:lang w:val="en-US" w:eastAsia="en-US"/>
        </w:rPr>
      </w:pPr>
      <w:r>
        <w:rPr>
          <w:rFonts w:ascii="Arial" w:hAnsi="Arial" w:cs="Arial"/>
          <w:b/>
          <w:bCs/>
          <w:color w:val="000000"/>
          <w:sz w:val="20"/>
          <w:szCs w:val="20"/>
          <w:lang w:val="en-US" w:eastAsia="en-US"/>
        </w:rPr>
        <w:t>Note 19</w:t>
      </w:r>
      <w:r w:rsidR="002A056D" w:rsidRPr="007C70DA">
        <w:rPr>
          <w:rFonts w:ascii="Arial" w:hAnsi="Arial" w:cs="Arial"/>
          <w:b/>
          <w:bCs/>
          <w:color w:val="000000"/>
          <w:sz w:val="20"/>
          <w:szCs w:val="20"/>
          <w:lang w:val="en-US" w:eastAsia="en-US"/>
        </w:rPr>
        <w:t xml:space="preserve"> Cash Flow Statement – Operating Activities</w:t>
      </w:r>
    </w:p>
    <w:p w:rsidR="00B209FA" w:rsidRPr="007C70DA" w:rsidRDefault="00B209FA" w:rsidP="007659B6">
      <w:pPr>
        <w:jc w:val="both"/>
        <w:rPr>
          <w:rFonts w:ascii="Arial" w:hAnsi="Arial" w:cs="Arial"/>
          <w:b/>
          <w:bCs/>
          <w:color w:val="000000"/>
          <w:sz w:val="20"/>
          <w:szCs w:val="20"/>
          <w:lang w:val="en-US" w:eastAsia="en-US"/>
        </w:rPr>
      </w:pPr>
    </w:p>
    <w:p w:rsidR="00556C8C" w:rsidRPr="007C70DA" w:rsidRDefault="00DF6F8F" w:rsidP="00DF6F8F">
      <w:pPr>
        <w:tabs>
          <w:tab w:val="left" w:pos="8080"/>
        </w:tabs>
        <w:jc w:val="both"/>
        <w:rPr>
          <w:rFonts w:ascii="Arial" w:hAnsi="Arial" w:cs="Arial"/>
          <w:b/>
          <w:bCs/>
          <w:color w:val="000000"/>
          <w:sz w:val="20"/>
          <w:szCs w:val="20"/>
          <w:lang w:val="en-US" w:eastAsia="en-US"/>
        </w:rPr>
      </w:pPr>
      <w:r w:rsidRPr="00DF6F8F">
        <w:rPr>
          <w:rFonts w:ascii="Arial" w:hAnsi="Arial" w:cs="Arial"/>
          <w:b/>
          <w:bCs/>
          <w:noProof/>
          <w:color w:val="000000"/>
          <w:sz w:val="20"/>
          <w:szCs w:val="20"/>
        </w:rPr>
        <w:drawing>
          <wp:inline distT="0" distB="0" distL="0" distR="0">
            <wp:extent cx="5075016" cy="392794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092415" cy="3941411"/>
                    </a:xfrm>
                    <a:prstGeom prst="rect">
                      <a:avLst/>
                    </a:prstGeom>
                    <a:noFill/>
                    <a:ln>
                      <a:noFill/>
                    </a:ln>
                  </pic:spPr>
                </pic:pic>
              </a:graphicData>
            </a:graphic>
          </wp:inline>
        </w:drawing>
      </w:r>
    </w:p>
    <w:p w:rsidR="002A056D" w:rsidRPr="007C70DA" w:rsidRDefault="002A056D" w:rsidP="007659B6">
      <w:pPr>
        <w:jc w:val="both"/>
        <w:rPr>
          <w:rFonts w:ascii="Arial" w:hAnsi="Arial" w:cs="Arial"/>
          <w:b/>
          <w:bCs/>
          <w:color w:val="000000"/>
          <w:sz w:val="20"/>
          <w:szCs w:val="20"/>
          <w:lang w:val="en-US" w:eastAsia="en-US"/>
        </w:rPr>
      </w:pPr>
    </w:p>
    <w:p w:rsidR="002A056D" w:rsidRPr="007C70DA" w:rsidRDefault="001820B3" w:rsidP="007659B6">
      <w:pPr>
        <w:jc w:val="both"/>
        <w:rPr>
          <w:rFonts w:ascii="Arial" w:hAnsi="Arial" w:cs="Arial"/>
          <w:b/>
          <w:bCs/>
          <w:color w:val="000000"/>
          <w:sz w:val="20"/>
          <w:szCs w:val="20"/>
          <w:lang w:val="en-US" w:eastAsia="en-US"/>
        </w:rPr>
      </w:pPr>
      <w:r>
        <w:rPr>
          <w:rFonts w:ascii="Arial" w:hAnsi="Arial" w:cs="Arial"/>
          <w:b/>
          <w:bCs/>
          <w:color w:val="000000"/>
          <w:sz w:val="20"/>
          <w:szCs w:val="20"/>
          <w:lang w:val="en-US" w:eastAsia="en-US"/>
        </w:rPr>
        <w:t>Note 20</w:t>
      </w:r>
      <w:r w:rsidR="002A056D" w:rsidRPr="007C70DA">
        <w:rPr>
          <w:rFonts w:ascii="Arial" w:hAnsi="Arial" w:cs="Arial"/>
          <w:b/>
          <w:bCs/>
          <w:color w:val="000000"/>
          <w:sz w:val="20"/>
          <w:szCs w:val="20"/>
          <w:lang w:val="en-US" w:eastAsia="en-US"/>
        </w:rPr>
        <w:t xml:space="preserve"> Cash Flow Statement – Investing Activities</w:t>
      </w:r>
    </w:p>
    <w:p w:rsidR="00556C8C" w:rsidRPr="007C70DA" w:rsidRDefault="00556C8C" w:rsidP="007659B6">
      <w:pPr>
        <w:jc w:val="both"/>
        <w:rPr>
          <w:rFonts w:ascii="Arial" w:hAnsi="Arial" w:cs="Arial"/>
          <w:b/>
          <w:bCs/>
          <w:color w:val="000000"/>
          <w:sz w:val="20"/>
          <w:szCs w:val="20"/>
          <w:lang w:val="en-US" w:eastAsia="en-US"/>
        </w:rPr>
      </w:pPr>
    </w:p>
    <w:p w:rsidR="002A056D" w:rsidRPr="007C70DA" w:rsidRDefault="005C16AD" w:rsidP="007659B6">
      <w:pPr>
        <w:jc w:val="both"/>
        <w:rPr>
          <w:rFonts w:ascii="Arial" w:hAnsi="Arial" w:cs="Arial"/>
          <w:b/>
          <w:bCs/>
          <w:color w:val="000000"/>
          <w:sz w:val="20"/>
          <w:szCs w:val="20"/>
          <w:lang w:val="en-US" w:eastAsia="en-US"/>
        </w:rPr>
      </w:pPr>
      <w:r w:rsidRPr="005C16AD">
        <w:rPr>
          <w:rFonts w:ascii="Arial" w:hAnsi="Arial" w:cs="Arial"/>
          <w:b/>
          <w:bCs/>
          <w:noProof/>
          <w:color w:val="000000"/>
          <w:sz w:val="20"/>
          <w:szCs w:val="20"/>
        </w:rPr>
        <w:drawing>
          <wp:inline distT="0" distB="0" distL="0" distR="0">
            <wp:extent cx="5071110" cy="2053250"/>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23013" cy="2074265"/>
                    </a:xfrm>
                    <a:prstGeom prst="rect">
                      <a:avLst/>
                    </a:prstGeom>
                    <a:noFill/>
                    <a:ln>
                      <a:noFill/>
                    </a:ln>
                  </pic:spPr>
                </pic:pic>
              </a:graphicData>
            </a:graphic>
          </wp:inline>
        </w:drawing>
      </w:r>
    </w:p>
    <w:p w:rsidR="002A056D" w:rsidRPr="007C70DA" w:rsidRDefault="002A056D" w:rsidP="007659B6">
      <w:pPr>
        <w:jc w:val="both"/>
        <w:rPr>
          <w:rFonts w:ascii="Arial" w:hAnsi="Arial" w:cs="Arial"/>
          <w:b/>
          <w:bCs/>
          <w:color w:val="000000"/>
          <w:sz w:val="20"/>
          <w:szCs w:val="20"/>
          <w:lang w:val="en-US" w:eastAsia="en-US"/>
        </w:rPr>
      </w:pPr>
    </w:p>
    <w:p w:rsidR="002A056D" w:rsidRDefault="001820B3" w:rsidP="007659B6">
      <w:pPr>
        <w:jc w:val="both"/>
        <w:rPr>
          <w:rFonts w:ascii="Arial" w:hAnsi="Arial" w:cs="Arial"/>
          <w:b/>
          <w:bCs/>
          <w:color w:val="000000"/>
          <w:sz w:val="20"/>
          <w:szCs w:val="20"/>
          <w:lang w:val="en-US" w:eastAsia="en-US"/>
        </w:rPr>
      </w:pPr>
      <w:r>
        <w:rPr>
          <w:rFonts w:ascii="Arial" w:hAnsi="Arial" w:cs="Arial"/>
          <w:b/>
          <w:bCs/>
          <w:color w:val="000000"/>
          <w:sz w:val="20"/>
          <w:szCs w:val="20"/>
          <w:lang w:val="en-US" w:eastAsia="en-US"/>
        </w:rPr>
        <w:t>Note 21</w:t>
      </w:r>
      <w:r w:rsidR="002A056D" w:rsidRPr="007C70DA">
        <w:rPr>
          <w:rFonts w:ascii="Arial" w:hAnsi="Arial" w:cs="Arial"/>
          <w:b/>
          <w:bCs/>
          <w:color w:val="000000"/>
          <w:sz w:val="20"/>
          <w:szCs w:val="20"/>
          <w:lang w:val="en-US" w:eastAsia="en-US"/>
        </w:rPr>
        <w:t xml:space="preserve"> Cash Flow Statement – Financing Activities</w:t>
      </w:r>
    </w:p>
    <w:p w:rsidR="0047064A" w:rsidRDefault="0047064A" w:rsidP="007659B6">
      <w:pPr>
        <w:jc w:val="both"/>
        <w:rPr>
          <w:rFonts w:ascii="Arial" w:hAnsi="Arial" w:cs="Arial"/>
          <w:b/>
          <w:bCs/>
          <w:color w:val="000000"/>
          <w:sz w:val="20"/>
          <w:szCs w:val="20"/>
          <w:lang w:val="en-US" w:eastAsia="en-US"/>
        </w:rPr>
      </w:pPr>
    </w:p>
    <w:p w:rsidR="0047064A" w:rsidRPr="007C70DA" w:rsidRDefault="0047064A" w:rsidP="0047064A">
      <w:pPr>
        <w:tabs>
          <w:tab w:val="left" w:pos="7938"/>
        </w:tabs>
        <w:jc w:val="both"/>
        <w:rPr>
          <w:rFonts w:ascii="Arial" w:hAnsi="Arial" w:cs="Arial"/>
          <w:b/>
          <w:bCs/>
          <w:color w:val="000000"/>
          <w:sz w:val="20"/>
          <w:szCs w:val="20"/>
          <w:lang w:val="en-US" w:eastAsia="en-US"/>
        </w:rPr>
      </w:pPr>
      <w:r w:rsidRPr="0047064A">
        <w:rPr>
          <w:rFonts w:ascii="Arial" w:hAnsi="Arial" w:cs="Arial"/>
          <w:b/>
          <w:bCs/>
          <w:noProof/>
          <w:color w:val="000000"/>
          <w:sz w:val="20"/>
          <w:szCs w:val="20"/>
        </w:rPr>
        <w:drawing>
          <wp:inline distT="0" distB="0" distL="0" distR="0">
            <wp:extent cx="5080883" cy="970280"/>
            <wp:effectExtent l="0" t="0" r="5715"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082421" cy="970574"/>
                    </a:xfrm>
                    <a:prstGeom prst="rect">
                      <a:avLst/>
                    </a:prstGeom>
                    <a:noFill/>
                    <a:ln>
                      <a:noFill/>
                    </a:ln>
                  </pic:spPr>
                </pic:pic>
              </a:graphicData>
            </a:graphic>
          </wp:inline>
        </w:drawing>
      </w:r>
    </w:p>
    <w:p w:rsidR="000A7E07" w:rsidRDefault="000A7E07" w:rsidP="007659B6">
      <w:pPr>
        <w:jc w:val="both"/>
        <w:rPr>
          <w:rFonts w:ascii="Arial" w:hAnsi="Arial" w:cs="Arial"/>
          <w:b/>
          <w:bCs/>
          <w:sz w:val="22"/>
          <w:szCs w:val="22"/>
        </w:rPr>
      </w:pPr>
    </w:p>
    <w:p w:rsidR="000A7E07" w:rsidRDefault="000A7E07" w:rsidP="007659B6">
      <w:pPr>
        <w:jc w:val="both"/>
        <w:rPr>
          <w:rFonts w:ascii="Arial" w:hAnsi="Arial" w:cs="Arial"/>
          <w:b/>
          <w:bCs/>
          <w:sz w:val="22"/>
          <w:szCs w:val="22"/>
        </w:rPr>
      </w:pPr>
    </w:p>
    <w:p w:rsidR="002A056D" w:rsidRPr="007C70DA" w:rsidRDefault="0047064A" w:rsidP="007659B6">
      <w:pPr>
        <w:jc w:val="both"/>
        <w:rPr>
          <w:rFonts w:ascii="Arial" w:hAnsi="Arial" w:cs="Arial"/>
          <w:b/>
          <w:bCs/>
          <w:sz w:val="22"/>
          <w:szCs w:val="22"/>
        </w:rPr>
      </w:pPr>
      <w:r>
        <w:rPr>
          <w:rFonts w:ascii="Arial" w:hAnsi="Arial" w:cs="Arial"/>
          <w:b/>
          <w:bCs/>
          <w:sz w:val="22"/>
          <w:szCs w:val="22"/>
        </w:rPr>
        <w:lastRenderedPageBreak/>
        <w:t>N</w:t>
      </w:r>
      <w:r w:rsidR="001820B3">
        <w:rPr>
          <w:rFonts w:ascii="Arial" w:hAnsi="Arial" w:cs="Arial"/>
          <w:b/>
          <w:bCs/>
          <w:sz w:val="22"/>
          <w:szCs w:val="22"/>
        </w:rPr>
        <w:t>ote 22</w:t>
      </w:r>
      <w:r w:rsidR="002A056D" w:rsidRPr="007C70DA">
        <w:rPr>
          <w:rFonts w:ascii="Arial" w:hAnsi="Arial" w:cs="Arial"/>
          <w:b/>
          <w:bCs/>
          <w:sz w:val="22"/>
          <w:szCs w:val="22"/>
        </w:rPr>
        <w:t xml:space="preserve"> </w:t>
      </w:r>
      <w:bookmarkStart w:id="32" w:name="resource_alllocations"/>
      <w:bookmarkEnd w:id="32"/>
      <w:r w:rsidR="002A056D" w:rsidRPr="007C70DA">
        <w:rPr>
          <w:rFonts w:ascii="Arial" w:hAnsi="Arial" w:cs="Arial"/>
          <w:b/>
          <w:bCs/>
          <w:sz w:val="22"/>
          <w:szCs w:val="22"/>
        </w:rPr>
        <w:t>Amounts Reported for Resource Allocation Decisions</w:t>
      </w:r>
    </w:p>
    <w:p w:rsidR="002A056D" w:rsidRPr="007C70DA" w:rsidRDefault="002A056D" w:rsidP="007659B6">
      <w:pPr>
        <w:jc w:val="both"/>
        <w:rPr>
          <w:rFonts w:ascii="Arial" w:hAnsi="Arial" w:cs="Arial"/>
          <w:sz w:val="22"/>
          <w:szCs w:val="22"/>
        </w:rPr>
      </w:pPr>
    </w:p>
    <w:p w:rsidR="00483FB8" w:rsidRDefault="002A056D" w:rsidP="007659B6">
      <w:pPr>
        <w:jc w:val="both"/>
        <w:rPr>
          <w:rFonts w:ascii="Arial" w:hAnsi="Arial" w:cs="Arial"/>
          <w:sz w:val="22"/>
          <w:szCs w:val="22"/>
        </w:rPr>
      </w:pPr>
      <w:r w:rsidRPr="007C70DA">
        <w:rPr>
          <w:rFonts w:ascii="Arial" w:hAnsi="Arial" w:cs="Arial"/>
          <w:sz w:val="22"/>
          <w:szCs w:val="22"/>
        </w:rPr>
        <w:t xml:space="preserve">The analysis of income and expenditure by service on the face of the Comprehensive Income and Expenditure Statement is </w:t>
      </w:r>
      <w:r w:rsidR="00483FB8">
        <w:rPr>
          <w:rFonts w:ascii="Arial" w:hAnsi="Arial" w:cs="Arial"/>
          <w:sz w:val="22"/>
          <w:szCs w:val="22"/>
        </w:rPr>
        <w:t>against the same headings required for re</w:t>
      </w:r>
      <w:r w:rsidRPr="007C70DA">
        <w:rPr>
          <w:rFonts w:ascii="Arial" w:hAnsi="Arial" w:cs="Arial"/>
          <w:sz w:val="22"/>
          <w:szCs w:val="22"/>
        </w:rPr>
        <w:t xml:space="preserve">source allocation decisions </w:t>
      </w:r>
      <w:r w:rsidR="00483FB8">
        <w:rPr>
          <w:rFonts w:ascii="Arial" w:hAnsi="Arial" w:cs="Arial"/>
          <w:sz w:val="22"/>
          <w:szCs w:val="22"/>
        </w:rPr>
        <w:t xml:space="preserve">that </w:t>
      </w:r>
      <w:r w:rsidRPr="007C70DA">
        <w:rPr>
          <w:rFonts w:ascii="Arial" w:hAnsi="Arial" w:cs="Arial"/>
          <w:sz w:val="22"/>
          <w:szCs w:val="22"/>
        </w:rPr>
        <w:t>are taken by the Command Team and the Commissioner</w:t>
      </w:r>
      <w:r w:rsidR="00483FB8">
        <w:rPr>
          <w:rFonts w:ascii="Arial" w:hAnsi="Arial" w:cs="Arial"/>
          <w:sz w:val="22"/>
          <w:szCs w:val="22"/>
        </w:rPr>
        <w:t>.</w:t>
      </w:r>
    </w:p>
    <w:p w:rsidR="00483FB8" w:rsidRDefault="00483FB8" w:rsidP="007659B6">
      <w:pPr>
        <w:jc w:val="both"/>
        <w:rPr>
          <w:rFonts w:ascii="Arial" w:hAnsi="Arial" w:cs="Arial"/>
          <w:sz w:val="22"/>
          <w:szCs w:val="22"/>
        </w:rPr>
      </w:pPr>
    </w:p>
    <w:p w:rsidR="00483FB8" w:rsidRDefault="00483FB8" w:rsidP="007659B6">
      <w:pPr>
        <w:jc w:val="both"/>
        <w:rPr>
          <w:rFonts w:ascii="Arial" w:hAnsi="Arial" w:cs="Arial"/>
          <w:sz w:val="22"/>
          <w:szCs w:val="22"/>
        </w:rPr>
      </w:pPr>
      <w:r>
        <w:rPr>
          <w:rFonts w:ascii="Arial" w:hAnsi="Arial" w:cs="Arial"/>
          <w:sz w:val="22"/>
          <w:szCs w:val="22"/>
        </w:rPr>
        <w:t>The C</w:t>
      </w:r>
      <w:r w:rsidR="0086708A">
        <w:rPr>
          <w:rFonts w:ascii="Arial" w:hAnsi="Arial" w:cs="Arial"/>
          <w:sz w:val="22"/>
          <w:szCs w:val="22"/>
        </w:rPr>
        <w:t xml:space="preserve">omprehensive Income and Expenditure Statement </w:t>
      </w:r>
      <w:r>
        <w:rPr>
          <w:rFonts w:ascii="Arial" w:hAnsi="Arial" w:cs="Arial"/>
          <w:sz w:val="22"/>
          <w:szCs w:val="22"/>
        </w:rPr>
        <w:t>can also be reviewed in conjunction with the Expenditure and Funding Analysis in order to distinguish between those costs chargeable against the Police fund and those notional costs</w:t>
      </w:r>
      <w:r w:rsidR="0086708A">
        <w:rPr>
          <w:rFonts w:ascii="Arial" w:hAnsi="Arial" w:cs="Arial"/>
          <w:sz w:val="22"/>
          <w:szCs w:val="22"/>
        </w:rPr>
        <w:t>, such as depreciation,</w:t>
      </w:r>
      <w:r>
        <w:rPr>
          <w:rFonts w:ascii="Arial" w:hAnsi="Arial" w:cs="Arial"/>
          <w:sz w:val="22"/>
          <w:szCs w:val="22"/>
        </w:rPr>
        <w:t xml:space="preserve"> that are not charged against the Police Fund.</w:t>
      </w:r>
    </w:p>
    <w:p w:rsidR="0086708A" w:rsidRDefault="0086708A" w:rsidP="007659B6">
      <w:pPr>
        <w:jc w:val="both"/>
        <w:rPr>
          <w:rFonts w:ascii="Arial" w:hAnsi="Arial" w:cs="Arial"/>
          <w:sz w:val="22"/>
          <w:szCs w:val="22"/>
        </w:rPr>
      </w:pPr>
    </w:p>
    <w:p w:rsidR="0086708A" w:rsidRDefault="0086708A" w:rsidP="007659B6">
      <w:pPr>
        <w:jc w:val="both"/>
        <w:rPr>
          <w:rFonts w:ascii="Arial" w:hAnsi="Arial" w:cs="Arial"/>
          <w:sz w:val="22"/>
          <w:szCs w:val="22"/>
        </w:rPr>
      </w:pPr>
      <w:r>
        <w:rPr>
          <w:rFonts w:ascii="Arial" w:hAnsi="Arial" w:cs="Arial"/>
          <w:sz w:val="22"/>
          <w:szCs w:val="22"/>
        </w:rPr>
        <w:t>A further resource allocation analysis is therefore not deemed necessary.</w:t>
      </w:r>
    </w:p>
    <w:p w:rsidR="00483FB8" w:rsidRDefault="00483FB8" w:rsidP="007659B6">
      <w:pPr>
        <w:jc w:val="both"/>
        <w:rPr>
          <w:rFonts w:ascii="Arial" w:hAnsi="Arial" w:cs="Arial"/>
          <w:sz w:val="22"/>
          <w:szCs w:val="22"/>
        </w:rPr>
      </w:pPr>
    </w:p>
    <w:p w:rsidR="002A056D" w:rsidRPr="007C70DA" w:rsidRDefault="002A056D" w:rsidP="007659B6">
      <w:pPr>
        <w:jc w:val="both"/>
        <w:rPr>
          <w:rFonts w:ascii="Arial" w:hAnsi="Arial" w:cs="Arial"/>
          <w:b/>
          <w:bCs/>
          <w:sz w:val="22"/>
          <w:szCs w:val="22"/>
        </w:rPr>
      </w:pPr>
      <w:r w:rsidRPr="007C70DA">
        <w:rPr>
          <w:rFonts w:ascii="Arial" w:hAnsi="Arial" w:cs="Arial"/>
          <w:b/>
          <w:bCs/>
          <w:sz w:val="22"/>
          <w:szCs w:val="22"/>
        </w:rPr>
        <w:t>Note 2</w:t>
      </w:r>
      <w:bookmarkStart w:id="33" w:name="members_allowances"/>
      <w:bookmarkEnd w:id="33"/>
      <w:r w:rsidR="005A5A8D">
        <w:rPr>
          <w:rFonts w:ascii="Arial" w:hAnsi="Arial" w:cs="Arial"/>
          <w:b/>
          <w:bCs/>
          <w:sz w:val="22"/>
          <w:szCs w:val="22"/>
        </w:rPr>
        <w:t>3</w:t>
      </w:r>
      <w:r w:rsidRPr="007C70DA">
        <w:rPr>
          <w:rFonts w:ascii="Arial" w:hAnsi="Arial" w:cs="Arial"/>
          <w:b/>
          <w:bCs/>
          <w:sz w:val="22"/>
          <w:szCs w:val="22"/>
        </w:rPr>
        <w:t xml:space="preserve"> Members’ Allowances  </w:t>
      </w:r>
    </w:p>
    <w:p w:rsidR="002A056D" w:rsidRPr="007C70DA" w:rsidRDefault="002A056D" w:rsidP="007659B6">
      <w:pPr>
        <w:jc w:val="both"/>
        <w:rPr>
          <w:rFonts w:ascii="Arial" w:hAnsi="Arial" w:cs="Arial"/>
          <w:b/>
          <w:bCs/>
          <w:sz w:val="22"/>
          <w:szCs w:val="22"/>
        </w:rPr>
      </w:pPr>
    </w:p>
    <w:p w:rsidR="002A056D" w:rsidRDefault="002A056D" w:rsidP="007659B6">
      <w:pPr>
        <w:jc w:val="both"/>
        <w:rPr>
          <w:rFonts w:ascii="Arial" w:hAnsi="Arial" w:cs="Arial"/>
          <w:bCs/>
          <w:sz w:val="22"/>
          <w:szCs w:val="22"/>
        </w:rPr>
      </w:pPr>
      <w:r w:rsidRPr="007C70DA">
        <w:rPr>
          <w:rFonts w:ascii="Arial" w:hAnsi="Arial" w:cs="Arial"/>
          <w:bCs/>
          <w:sz w:val="22"/>
          <w:szCs w:val="22"/>
        </w:rPr>
        <w:t>The following total allowances were paid to members of the Joint Audit Committee:</w:t>
      </w:r>
    </w:p>
    <w:p w:rsidR="00FE0BEA" w:rsidRPr="007C70DA" w:rsidRDefault="00FE0BEA" w:rsidP="007659B6">
      <w:pPr>
        <w:jc w:val="both"/>
        <w:rPr>
          <w:rFonts w:ascii="Arial" w:hAnsi="Arial" w:cs="Arial"/>
          <w:bCs/>
          <w:sz w:val="22"/>
          <w:szCs w:val="22"/>
        </w:rPr>
      </w:pPr>
    </w:p>
    <w:p w:rsidR="002A056D" w:rsidRPr="007C70DA" w:rsidRDefault="00FE0BEA" w:rsidP="007659B6">
      <w:pPr>
        <w:jc w:val="both"/>
        <w:rPr>
          <w:rFonts w:ascii="Arial" w:hAnsi="Arial" w:cs="Arial"/>
          <w:bCs/>
          <w:sz w:val="22"/>
          <w:szCs w:val="22"/>
        </w:rPr>
      </w:pPr>
      <w:r w:rsidRPr="00FE0BEA">
        <w:rPr>
          <w:rFonts w:ascii="Arial" w:hAnsi="Arial" w:cs="Arial"/>
          <w:bCs/>
          <w:noProof/>
          <w:sz w:val="22"/>
          <w:szCs w:val="22"/>
        </w:rPr>
        <w:drawing>
          <wp:inline distT="0" distB="0" distL="0" distR="0">
            <wp:extent cx="4519930" cy="492125"/>
            <wp:effectExtent l="0" t="0" r="0" b="317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519930" cy="492125"/>
                    </a:xfrm>
                    <a:prstGeom prst="rect">
                      <a:avLst/>
                    </a:prstGeom>
                    <a:noFill/>
                    <a:ln>
                      <a:noFill/>
                    </a:ln>
                  </pic:spPr>
                </pic:pic>
              </a:graphicData>
            </a:graphic>
          </wp:inline>
        </w:drawing>
      </w:r>
    </w:p>
    <w:p w:rsidR="002A056D" w:rsidRPr="007C70DA" w:rsidRDefault="002A056D" w:rsidP="007659B6">
      <w:pPr>
        <w:jc w:val="both"/>
        <w:rPr>
          <w:rFonts w:ascii="Arial" w:hAnsi="Arial" w:cs="Arial"/>
          <w:bCs/>
          <w:sz w:val="22"/>
          <w:szCs w:val="22"/>
        </w:rPr>
      </w:pPr>
    </w:p>
    <w:p w:rsidR="002A056D" w:rsidRPr="007C70DA" w:rsidRDefault="002A056D" w:rsidP="007659B6">
      <w:pPr>
        <w:jc w:val="both"/>
        <w:rPr>
          <w:rFonts w:ascii="Arial" w:hAnsi="Arial" w:cs="Arial"/>
          <w:b/>
          <w:bCs/>
          <w:sz w:val="22"/>
          <w:szCs w:val="22"/>
        </w:rPr>
      </w:pPr>
    </w:p>
    <w:p w:rsidR="002A056D" w:rsidRPr="007C70DA" w:rsidRDefault="001820B3" w:rsidP="007659B6">
      <w:pPr>
        <w:pStyle w:val="Heading2"/>
        <w:ind w:right="0"/>
      </w:pPr>
      <w:r>
        <w:t>No</w:t>
      </w:r>
      <w:r w:rsidR="005A5A8D">
        <w:t>te 24</w:t>
      </w:r>
      <w:r w:rsidR="002A056D" w:rsidRPr="007C70DA">
        <w:t xml:space="preserve"> </w:t>
      </w:r>
      <w:bookmarkStart w:id="34" w:name="remuneration"/>
      <w:bookmarkEnd w:id="34"/>
      <w:r w:rsidR="002A056D" w:rsidRPr="007C70DA">
        <w:t>Officers’/ Employee</w:t>
      </w:r>
      <w:r w:rsidR="00876445" w:rsidRPr="007C70DA">
        <w:t>s’</w:t>
      </w:r>
      <w:r w:rsidR="002A056D" w:rsidRPr="007C70DA">
        <w:t xml:space="preserve"> Remuneration </w:t>
      </w:r>
    </w:p>
    <w:p w:rsidR="002A056D" w:rsidRPr="007C70DA" w:rsidRDefault="002A056D" w:rsidP="007659B6">
      <w:pPr>
        <w:jc w:val="both"/>
        <w:rPr>
          <w:rFonts w:ascii="Arial" w:hAnsi="Arial" w:cs="Arial"/>
          <w:b/>
          <w:bCs/>
          <w:sz w:val="22"/>
          <w:szCs w:val="22"/>
        </w:rPr>
      </w:pPr>
    </w:p>
    <w:p w:rsidR="002A056D" w:rsidRPr="007C70DA" w:rsidRDefault="002A056D" w:rsidP="007659B6">
      <w:pPr>
        <w:jc w:val="both"/>
        <w:rPr>
          <w:rFonts w:ascii="Arial" w:hAnsi="Arial" w:cs="Arial"/>
          <w:b/>
          <w:bCs/>
          <w:sz w:val="20"/>
          <w:szCs w:val="20"/>
        </w:rPr>
      </w:pPr>
      <w:r w:rsidRPr="007C70DA">
        <w:rPr>
          <w:rFonts w:ascii="Arial" w:hAnsi="Arial" w:cs="Arial"/>
          <w:b/>
          <w:bCs/>
          <w:sz w:val="20"/>
          <w:szCs w:val="20"/>
        </w:rPr>
        <w:t xml:space="preserve">Remuneration Ratio </w:t>
      </w:r>
    </w:p>
    <w:p w:rsidR="002A056D" w:rsidRPr="007C70DA" w:rsidRDefault="002A056D" w:rsidP="007659B6">
      <w:pPr>
        <w:jc w:val="both"/>
        <w:rPr>
          <w:rFonts w:ascii="Arial" w:hAnsi="Arial" w:cs="Arial"/>
          <w:b/>
          <w:bCs/>
          <w:sz w:val="20"/>
          <w:szCs w:val="20"/>
        </w:rPr>
      </w:pPr>
    </w:p>
    <w:p w:rsidR="002A056D" w:rsidRPr="007C70DA" w:rsidRDefault="002A056D" w:rsidP="007659B6">
      <w:pPr>
        <w:jc w:val="both"/>
        <w:rPr>
          <w:rFonts w:ascii="Arial" w:hAnsi="Arial" w:cs="Arial"/>
          <w:sz w:val="22"/>
          <w:szCs w:val="22"/>
        </w:rPr>
      </w:pPr>
      <w:r w:rsidRPr="007C70DA">
        <w:rPr>
          <w:rFonts w:ascii="Arial" w:hAnsi="Arial" w:cs="Arial"/>
          <w:bCs/>
          <w:sz w:val="22"/>
          <w:szCs w:val="22"/>
        </w:rPr>
        <w:t xml:space="preserve">This is a new disclosure requirement of the </w:t>
      </w:r>
      <w:r w:rsidRPr="007C70DA">
        <w:rPr>
          <w:rFonts w:ascii="Arial" w:hAnsi="Arial" w:cs="Arial"/>
          <w:sz w:val="22"/>
          <w:szCs w:val="22"/>
        </w:rPr>
        <w:t xml:space="preserve">Accounts and Audit (Wales) Regulations 2014, and consistent with that recommended by the Hutton Review, to ensure transparency and accountability in public sector entities.  </w:t>
      </w:r>
    </w:p>
    <w:p w:rsidR="002A056D" w:rsidRPr="007C70DA" w:rsidRDefault="002A056D" w:rsidP="007659B6">
      <w:pPr>
        <w:jc w:val="both"/>
        <w:rPr>
          <w:rFonts w:ascii="Arial" w:hAnsi="Arial" w:cs="Arial"/>
          <w:b/>
          <w:bCs/>
          <w:sz w:val="22"/>
          <w:szCs w:val="22"/>
        </w:rPr>
      </w:pPr>
    </w:p>
    <w:p w:rsidR="002A056D" w:rsidRPr="007C70DA" w:rsidRDefault="00E86B05" w:rsidP="007659B6">
      <w:pPr>
        <w:jc w:val="both"/>
        <w:rPr>
          <w:rFonts w:ascii="Arial" w:hAnsi="Arial" w:cs="Arial"/>
          <w:b/>
          <w:sz w:val="22"/>
          <w:szCs w:val="22"/>
        </w:rPr>
      </w:pPr>
      <w:r w:rsidRPr="007C70DA">
        <w:rPr>
          <w:rFonts w:ascii="Arial" w:hAnsi="Arial" w:cs="Arial"/>
          <w:b/>
          <w:sz w:val="22"/>
          <w:szCs w:val="22"/>
        </w:rPr>
        <w:t>T</w:t>
      </w:r>
      <w:r w:rsidR="002A056D" w:rsidRPr="007C70DA">
        <w:rPr>
          <w:rFonts w:ascii="Arial" w:hAnsi="Arial" w:cs="Arial"/>
          <w:b/>
          <w:sz w:val="22"/>
          <w:szCs w:val="22"/>
        </w:rPr>
        <w:t>he Police and Crime Commissioner</w:t>
      </w:r>
      <w:r w:rsidR="00C3423C" w:rsidRPr="007C70DA">
        <w:rPr>
          <w:rFonts w:ascii="Arial" w:hAnsi="Arial" w:cs="Arial"/>
          <w:b/>
          <w:sz w:val="22"/>
          <w:szCs w:val="22"/>
        </w:rPr>
        <w:t>’s Team</w:t>
      </w:r>
    </w:p>
    <w:p w:rsidR="002A056D" w:rsidRPr="007C70DA" w:rsidRDefault="002A056D" w:rsidP="007659B6">
      <w:pPr>
        <w:jc w:val="both"/>
        <w:rPr>
          <w:rFonts w:ascii="Arial" w:hAnsi="Arial" w:cs="Arial"/>
          <w:b/>
          <w:bCs/>
          <w:sz w:val="22"/>
          <w:szCs w:val="22"/>
        </w:rPr>
      </w:pPr>
    </w:p>
    <w:p w:rsidR="002A056D" w:rsidRDefault="002A056D" w:rsidP="007659B6">
      <w:pPr>
        <w:jc w:val="both"/>
        <w:rPr>
          <w:rFonts w:ascii="Arial" w:hAnsi="Arial" w:cs="Arial"/>
          <w:sz w:val="22"/>
          <w:szCs w:val="22"/>
        </w:rPr>
      </w:pPr>
      <w:r w:rsidRPr="007C70DA">
        <w:rPr>
          <w:rFonts w:ascii="Arial" w:hAnsi="Arial" w:cs="Arial"/>
          <w:sz w:val="22"/>
          <w:szCs w:val="22"/>
        </w:rPr>
        <w:t>The ratio between the Chief of Staff</w:t>
      </w:r>
      <w:r w:rsidR="00206ED9" w:rsidRPr="007C70DA">
        <w:rPr>
          <w:rFonts w:ascii="Arial" w:hAnsi="Arial" w:cs="Arial"/>
          <w:sz w:val="22"/>
          <w:szCs w:val="22"/>
        </w:rPr>
        <w:t>’s</w:t>
      </w:r>
      <w:r w:rsidRPr="007C70DA">
        <w:rPr>
          <w:rFonts w:ascii="Arial" w:hAnsi="Arial" w:cs="Arial"/>
          <w:sz w:val="22"/>
          <w:szCs w:val="22"/>
        </w:rPr>
        <w:t xml:space="preserve"> (Chief Executive) </w:t>
      </w:r>
      <w:r w:rsidR="00206ED9" w:rsidRPr="007C70DA">
        <w:rPr>
          <w:rFonts w:ascii="Arial" w:hAnsi="Arial" w:cs="Arial"/>
          <w:sz w:val="22"/>
          <w:szCs w:val="22"/>
        </w:rPr>
        <w:t xml:space="preserve">remuneration </w:t>
      </w:r>
      <w:r w:rsidRPr="007C70DA">
        <w:rPr>
          <w:rFonts w:ascii="Arial" w:hAnsi="Arial" w:cs="Arial"/>
          <w:sz w:val="22"/>
          <w:szCs w:val="22"/>
        </w:rPr>
        <w:t>to the median remuneration within the Police a</w:t>
      </w:r>
      <w:r w:rsidR="000F5E82" w:rsidRPr="007C70DA">
        <w:rPr>
          <w:rFonts w:ascii="Arial" w:hAnsi="Arial" w:cs="Arial"/>
          <w:sz w:val="22"/>
          <w:szCs w:val="22"/>
        </w:rPr>
        <w:t>nd Crime Commissioner</w:t>
      </w:r>
      <w:r w:rsidR="00C3423C" w:rsidRPr="007C70DA">
        <w:rPr>
          <w:rFonts w:ascii="Arial" w:hAnsi="Arial" w:cs="Arial"/>
          <w:sz w:val="22"/>
          <w:szCs w:val="22"/>
        </w:rPr>
        <w:t xml:space="preserve">’s Team </w:t>
      </w:r>
      <w:r w:rsidR="000F5E82" w:rsidRPr="007C70DA">
        <w:rPr>
          <w:rFonts w:ascii="Arial" w:hAnsi="Arial" w:cs="Arial"/>
          <w:sz w:val="22"/>
          <w:szCs w:val="22"/>
        </w:rPr>
        <w:t>was:</w:t>
      </w:r>
    </w:p>
    <w:p w:rsidR="006C5EAE" w:rsidRDefault="006C5EAE" w:rsidP="007659B6">
      <w:pPr>
        <w:jc w:val="both"/>
        <w:rPr>
          <w:rFonts w:ascii="Arial" w:hAnsi="Arial" w:cs="Arial"/>
          <w:sz w:val="22"/>
          <w:szCs w:val="22"/>
        </w:rPr>
      </w:pPr>
    </w:p>
    <w:p w:rsidR="006C5EAE" w:rsidRDefault="006C5EAE" w:rsidP="007659B6">
      <w:pPr>
        <w:jc w:val="both"/>
        <w:rPr>
          <w:rFonts w:ascii="Arial" w:hAnsi="Arial" w:cs="Arial"/>
          <w:sz w:val="22"/>
          <w:szCs w:val="22"/>
        </w:rPr>
      </w:pPr>
      <w:r w:rsidRPr="006C5EAE">
        <w:rPr>
          <w:rFonts w:ascii="Arial" w:hAnsi="Arial" w:cs="Arial"/>
          <w:noProof/>
          <w:sz w:val="22"/>
          <w:szCs w:val="22"/>
        </w:rPr>
        <w:drawing>
          <wp:inline distT="0" distB="0" distL="0" distR="0">
            <wp:extent cx="5943600" cy="1097791"/>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943600" cy="1097791"/>
                    </a:xfrm>
                    <a:prstGeom prst="rect">
                      <a:avLst/>
                    </a:prstGeom>
                    <a:noFill/>
                    <a:ln>
                      <a:noFill/>
                    </a:ln>
                  </pic:spPr>
                </pic:pic>
              </a:graphicData>
            </a:graphic>
          </wp:inline>
        </w:drawing>
      </w:r>
    </w:p>
    <w:p w:rsidR="004B6715" w:rsidRDefault="004B6715" w:rsidP="007659B6">
      <w:pPr>
        <w:jc w:val="both"/>
        <w:rPr>
          <w:rFonts w:ascii="Arial" w:hAnsi="Arial" w:cs="Arial"/>
          <w:sz w:val="22"/>
          <w:szCs w:val="22"/>
        </w:rPr>
      </w:pPr>
    </w:p>
    <w:p w:rsidR="00F06560" w:rsidRDefault="00F06560" w:rsidP="007659B6">
      <w:pPr>
        <w:jc w:val="both"/>
        <w:rPr>
          <w:rFonts w:ascii="Arial" w:hAnsi="Arial" w:cs="Arial"/>
          <w:sz w:val="22"/>
          <w:szCs w:val="22"/>
        </w:rPr>
      </w:pPr>
    </w:p>
    <w:p w:rsidR="00F06560" w:rsidRPr="007C70DA" w:rsidRDefault="00F06560" w:rsidP="007659B6">
      <w:pPr>
        <w:jc w:val="both"/>
        <w:rPr>
          <w:rFonts w:ascii="Arial" w:hAnsi="Arial" w:cs="Arial"/>
          <w:sz w:val="22"/>
          <w:szCs w:val="22"/>
        </w:rPr>
      </w:pPr>
    </w:p>
    <w:p w:rsidR="002A056D" w:rsidRPr="007C70DA" w:rsidRDefault="002A056D" w:rsidP="007659B6">
      <w:pPr>
        <w:jc w:val="both"/>
        <w:rPr>
          <w:rFonts w:ascii="Arial" w:hAnsi="Arial" w:cs="Arial"/>
          <w:sz w:val="20"/>
          <w:szCs w:val="20"/>
        </w:rPr>
      </w:pPr>
    </w:p>
    <w:p w:rsidR="002A056D" w:rsidRDefault="002A056D" w:rsidP="007659B6">
      <w:pPr>
        <w:jc w:val="both"/>
        <w:rPr>
          <w:rFonts w:ascii="Arial" w:hAnsi="Arial" w:cs="Arial"/>
          <w:b/>
          <w:bCs/>
          <w:sz w:val="22"/>
          <w:szCs w:val="22"/>
        </w:rPr>
      </w:pPr>
    </w:p>
    <w:p w:rsidR="00C14B6C" w:rsidRDefault="00C14B6C" w:rsidP="007659B6">
      <w:pPr>
        <w:jc w:val="both"/>
        <w:rPr>
          <w:rFonts w:ascii="Arial" w:hAnsi="Arial" w:cs="Arial"/>
          <w:b/>
          <w:bCs/>
          <w:sz w:val="22"/>
          <w:szCs w:val="22"/>
        </w:rPr>
      </w:pPr>
    </w:p>
    <w:p w:rsidR="00C14B6C" w:rsidRDefault="00C14B6C" w:rsidP="007659B6">
      <w:pPr>
        <w:jc w:val="both"/>
        <w:rPr>
          <w:rFonts w:ascii="Arial" w:hAnsi="Arial" w:cs="Arial"/>
          <w:b/>
          <w:bCs/>
          <w:sz w:val="22"/>
          <w:szCs w:val="22"/>
        </w:rPr>
      </w:pPr>
    </w:p>
    <w:p w:rsidR="00C14B6C" w:rsidRDefault="00C14B6C" w:rsidP="007659B6">
      <w:pPr>
        <w:jc w:val="both"/>
        <w:rPr>
          <w:rFonts w:ascii="Arial" w:hAnsi="Arial" w:cs="Arial"/>
          <w:b/>
          <w:bCs/>
          <w:sz w:val="22"/>
          <w:szCs w:val="22"/>
        </w:rPr>
      </w:pPr>
    </w:p>
    <w:p w:rsidR="00C14B6C" w:rsidRDefault="00C14B6C" w:rsidP="007659B6">
      <w:pPr>
        <w:jc w:val="both"/>
        <w:rPr>
          <w:rFonts w:ascii="Arial" w:hAnsi="Arial" w:cs="Arial"/>
          <w:b/>
          <w:bCs/>
          <w:sz w:val="22"/>
          <w:szCs w:val="22"/>
        </w:rPr>
      </w:pPr>
    </w:p>
    <w:p w:rsidR="00C14B6C" w:rsidRDefault="00C14B6C" w:rsidP="007659B6">
      <w:pPr>
        <w:jc w:val="both"/>
        <w:rPr>
          <w:rFonts w:ascii="Arial" w:hAnsi="Arial" w:cs="Arial"/>
          <w:b/>
          <w:bCs/>
          <w:sz w:val="22"/>
          <w:szCs w:val="22"/>
        </w:rPr>
      </w:pPr>
    </w:p>
    <w:p w:rsidR="00C14B6C" w:rsidRDefault="00C14B6C" w:rsidP="007659B6">
      <w:pPr>
        <w:jc w:val="both"/>
        <w:rPr>
          <w:rFonts w:ascii="Arial" w:hAnsi="Arial" w:cs="Arial"/>
          <w:b/>
          <w:bCs/>
          <w:sz w:val="22"/>
          <w:szCs w:val="22"/>
        </w:rPr>
      </w:pPr>
    </w:p>
    <w:p w:rsidR="00C14B6C" w:rsidRDefault="00C14B6C" w:rsidP="007659B6">
      <w:pPr>
        <w:jc w:val="both"/>
        <w:rPr>
          <w:rFonts w:ascii="Arial" w:hAnsi="Arial" w:cs="Arial"/>
          <w:b/>
          <w:bCs/>
          <w:sz w:val="22"/>
          <w:szCs w:val="22"/>
        </w:rPr>
      </w:pPr>
    </w:p>
    <w:p w:rsidR="00C14B6C" w:rsidRDefault="00C14B6C" w:rsidP="007659B6">
      <w:pPr>
        <w:jc w:val="both"/>
        <w:rPr>
          <w:rFonts w:ascii="Arial" w:hAnsi="Arial" w:cs="Arial"/>
          <w:b/>
          <w:bCs/>
          <w:sz w:val="22"/>
          <w:szCs w:val="22"/>
        </w:rPr>
      </w:pPr>
    </w:p>
    <w:p w:rsidR="002A056D" w:rsidRPr="007C70DA" w:rsidRDefault="002A056D" w:rsidP="007659B6">
      <w:pPr>
        <w:jc w:val="both"/>
        <w:rPr>
          <w:rFonts w:ascii="Arial" w:hAnsi="Arial" w:cs="Arial"/>
          <w:b/>
          <w:sz w:val="22"/>
          <w:szCs w:val="22"/>
        </w:rPr>
      </w:pPr>
      <w:r w:rsidRPr="007C70DA">
        <w:rPr>
          <w:rFonts w:ascii="Arial" w:hAnsi="Arial" w:cs="Arial"/>
          <w:b/>
          <w:sz w:val="22"/>
          <w:szCs w:val="22"/>
        </w:rPr>
        <w:lastRenderedPageBreak/>
        <w:t>Chief Constable</w:t>
      </w:r>
    </w:p>
    <w:p w:rsidR="002A056D" w:rsidRPr="007C70DA" w:rsidRDefault="002A056D" w:rsidP="007659B6">
      <w:pPr>
        <w:jc w:val="both"/>
        <w:rPr>
          <w:rFonts w:ascii="Arial" w:hAnsi="Arial" w:cs="Arial"/>
          <w:sz w:val="20"/>
          <w:szCs w:val="20"/>
        </w:rPr>
      </w:pPr>
    </w:p>
    <w:p w:rsidR="002A056D" w:rsidRPr="007C70DA" w:rsidRDefault="002A056D" w:rsidP="007659B6">
      <w:pPr>
        <w:jc w:val="both"/>
        <w:rPr>
          <w:rFonts w:ascii="Arial" w:hAnsi="Arial" w:cs="Arial"/>
          <w:sz w:val="22"/>
          <w:szCs w:val="22"/>
        </w:rPr>
      </w:pPr>
      <w:r w:rsidRPr="007C70DA">
        <w:rPr>
          <w:rFonts w:ascii="Arial" w:hAnsi="Arial" w:cs="Arial"/>
          <w:sz w:val="22"/>
          <w:szCs w:val="22"/>
        </w:rPr>
        <w:t>The ratio between the Chief Constable</w:t>
      </w:r>
      <w:r w:rsidR="00206ED9" w:rsidRPr="007C70DA">
        <w:rPr>
          <w:rFonts w:ascii="Arial" w:hAnsi="Arial" w:cs="Arial"/>
          <w:sz w:val="22"/>
          <w:szCs w:val="22"/>
        </w:rPr>
        <w:t xml:space="preserve">’s remuneration </w:t>
      </w:r>
      <w:r w:rsidRPr="007C70DA">
        <w:rPr>
          <w:rFonts w:ascii="Arial" w:hAnsi="Arial" w:cs="Arial"/>
          <w:sz w:val="22"/>
          <w:szCs w:val="22"/>
        </w:rPr>
        <w:t xml:space="preserve">to the median remuneration within the Force was: </w:t>
      </w:r>
    </w:p>
    <w:p w:rsidR="002A056D" w:rsidRDefault="002A056D" w:rsidP="007659B6">
      <w:pPr>
        <w:jc w:val="both"/>
        <w:rPr>
          <w:rFonts w:ascii="Arial" w:hAnsi="Arial" w:cs="Arial"/>
          <w:sz w:val="20"/>
          <w:szCs w:val="20"/>
        </w:rPr>
      </w:pPr>
    </w:p>
    <w:p w:rsidR="006C5EAE" w:rsidRDefault="006C5EAE" w:rsidP="007659B6">
      <w:pPr>
        <w:jc w:val="both"/>
        <w:rPr>
          <w:rFonts w:ascii="Arial" w:hAnsi="Arial" w:cs="Arial"/>
          <w:sz w:val="20"/>
          <w:szCs w:val="20"/>
        </w:rPr>
      </w:pPr>
      <w:r w:rsidRPr="006C5EAE">
        <w:rPr>
          <w:rFonts w:ascii="Arial" w:hAnsi="Arial" w:cs="Arial"/>
          <w:noProof/>
          <w:sz w:val="20"/>
          <w:szCs w:val="20"/>
        </w:rPr>
        <w:drawing>
          <wp:inline distT="0" distB="0" distL="0" distR="0">
            <wp:extent cx="5943600" cy="1160414"/>
            <wp:effectExtent l="0" t="0" r="0"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943600" cy="1160414"/>
                    </a:xfrm>
                    <a:prstGeom prst="rect">
                      <a:avLst/>
                    </a:prstGeom>
                    <a:noFill/>
                    <a:ln>
                      <a:noFill/>
                    </a:ln>
                  </pic:spPr>
                </pic:pic>
              </a:graphicData>
            </a:graphic>
          </wp:inline>
        </w:drawing>
      </w:r>
    </w:p>
    <w:p w:rsidR="006C5EAE" w:rsidRDefault="006C5EAE" w:rsidP="007659B6">
      <w:pPr>
        <w:jc w:val="both"/>
        <w:rPr>
          <w:rFonts w:ascii="Arial" w:hAnsi="Arial" w:cs="Arial"/>
          <w:sz w:val="20"/>
          <w:szCs w:val="20"/>
        </w:rPr>
      </w:pPr>
    </w:p>
    <w:p w:rsidR="002A056D" w:rsidRPr="007C70DA" w:rsidRDefault="002A056D" w:rsidP="007659B6">
      <w:pPr>
        <w:jc w:val="both"/>
        <w:rPr>
          <w:rFonts w:ascii="Arial" w:hAnsi="Arial" w:cs="Arial"/>
          <w:b/>
          <w:bCs/>
          <w:sz w:val="22"/>
          <w:szCs w:val="22"/>
        </w:rPr>
      </w:pPr>
      <w:r w:rsidRPr="007C70DA">
        <w:rPr>
          <w:rFonts w:ascii="Arial" w:hAnsi="Arial" w:cs="Arial"/>
          <w:b/>
          <w:bCs/>
          <w:sz w:val="22"/>
          <w:szCs w:val="22"/>
        </w:rPr>
        <w:t>Remuneration Bandings</w:t>
      </w:r>
    </w:p>
    <w:p w:rsidR="002A056D" w:rsidRPr="007C70DA" w:rsidRDefault="002A056D" w:rsidP="007659B6">
      <w:pPr>
        <w:jc w:val="both"/>
        <w:rPr>
          <w:rFonts w:ascii="Arial" w:hAnsi="Arial" w:cs="Arial"/>
          <w:b/>
          <w:bCs/>
          <w:sz w:val="22"/>
          <w:szCs w:val="22"/>
        </w:rPr>
      </w:pPr>
    </w:p>
    <w:p w:rsidR="002A056D" w:rsidRDefault="002A056D" w:rsidP="007659B6">
      <w:pPr>
        <w:jc w:val="both"/>
        <w:rPr>
          <w:rFonts w:ascii="Arial (W1)" w:hAnsi="Arial (W1)" w:cs="Arial (W1)"/>
          <w:sz w:val="22"/>
          <w:szCs w:val="22"/>
        </w:rPr>
      </w:pPr>
      <w:r w:rsidRPr="007C70DA">
        <w:rPr>
          <w:rFonts w:ascii="Arial" w:hAnsi="Arial" w:cs="Arial"/>
          <w:sz w:val="22"/>
          <w:szCs w:val="22"/>
        </w:rPr>
        <w:t xml:space="preserve">During the year the number of police officers and employees who received remuneration in excess of £60,000 are provided below. This is a specific requirement of the Accounts and Audit (Wales) Regulations 2014. Definition includes </w:t>
      </w:r>
      <w:r w:rsidRPr="007C70DA">
        <w:rPr>
          <w:rFonts w:ascii="Arial (W1)" w:hAnsi="Arial (W1)" w:cs="Arial (W1)"/>
          <w:sz w:val="22"/>
          <w:szCs w:val="22"/>
        </w:rPr>
        <w:t>annual salaries and expense allowances as remuneration being chargeable to United Kingdom income tax, but excluding pension contributions. The table includes those relevant police officers and senior employees reported in more detail below.</w:t>
      </w:r>
    </w:p>
    <w:p w:rsidR="004B6715" w:rsidRDefault="004B6715" w:rsidP="007659B6">
      <w:pPr>
        <w:jc w:val="both"/>
        <w:rPr>
          <w:rFonts w:ascii="Arial (W1)" w:hAnsi="Arial (W1)" w:cs="Arial (W1)"/>
          <w:sz w:val="22"/>
          <w:szCs w:val="22"/>
        </w:rPr>
      </w:pPr>
    </w:p>
    <w:p w:rsidR="002A056D" w:rsidRDefault="002A056D" w:rsidP="007659B6">
      <w:pPr>
        <w:jc w:val="both"/>
        <w:rPr>
          <w:rFonts w:ascii="Arial" w:hAnsi="Arial" w:cs="Arial"/>
          <w:b/>
          <w:bCs/>
          <w:sz w:val="22"/>
          <w:szCs w:val="22"/>
        </w:rPr>
      </w:pPr>
      <w:r w:rsidRPr="003F3B21">
        <w:rPr>
          <w:rFonts w:ascii="Arial" w:hAnsi="Arial" w:cs="Arial"/>
          <w:b/>
          <w:bCs/>
          <w:sz w:val="22"/>
          <w:szCs w:val="22"/>
        </w:rPr>
        <w:t>Group</w:t>
      </w:r>
      <w:r w:rsidRPr="007C70DA">
        <w:rPr>
          <w:rFonts w:ascii="Arial" w:hAnsi="Arial" w:cs="Arial"/>
          <w:b/>
          <w:bCs/>
          <w:sz w:val="22"/>
          <w:szCs w:val="22"/>
        </w:rPr>
        <w:t xml:space="preserve"> </w:t>
      </w:r>
    </w:p>
    <w:p w:rsidR="00462A6F" w:rsidRPr="007C70DA" w:rsidRDefault="00462A6F" w:rsidP="007659B6">
      <w:pPr>
        <w:jc w:val="both"/>
        <w:rPr>
          <w:rFonts w:ascii="Arial" w:hAnsi="Arial" w:cs="Arial"/>
          <w:b/>
          <w:bCs/>
          <w:sz w:val="22"/>
          <w:szCs w:val="22"/>
        </w:rPr>
      </w:pPr>
    </w:p>
    <w:p w:rsidR="002A056D" w:rsidRDefault="00A6328C" w:rsidP="0077432F">
      <w:pPr>
        <w:tabs>
          <w:tab w:val="left" w:pos="9214"/>
        </w:tabs>
        <w:ind w:right="146"/>
        <w:jc w:val="both"/>
        <w:rPr>
          <w:szCs w:val="22"/>
        </w:rPr>
      </w:pPr>
      <w:r w:rsidRPr="00346406">
        <w:rPr>
          <w:noProof/>
        </w:rPr>
        <w:drawing>
          <wp:inline distT="0" distB="0" distL="0" distR="0">
            <wp:extent cx="5387257" cy="4750340"/>
            <wp:effectExtent l="0" t="0" r="444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397375" cy="4759262"/>
                    </a:xfrm>
                    <a:prstGeom prst="rect">
                      <a:avLst/>
                    </a:prstGeom>
                    <a:noFill/>
                    <a:ln>
                      <a:noFill/>
                    </a:ln>
                  </pic:spPr>
                </pic:pic>
              </a:graphicData>
            </a:graphic>
          </wp:inline>
        </w:drawing>
      </w:r>
    </w:p>
    <w:p w:rsidR="00B115D2" w:rsidRPr="007C70DA" w:rsidRDefault="00B115D2" w:rsidP="0077432F">
      <w:pPr>
        <w:tabs>
          <w:tab w:val="left" w:pos="9214"/>
        </w:tabs>
        <w:ind w:right="146"/>
        <w:jc w:val="both"/>
        <w:rPr>
          <w:szCs w:val="22"/>
        </w:rPr>
      </w:pPr>
    </w:p>
    <w:p w:rsidR="002A056D" w:rsidRPr="007C70DA" w:rsidRDefault="00E86B05" w:rsidP="007659B6">
      <w:pPr>
        <w:jc w:val="both"/>
        <w:rPr>
          <w:rFonts w:ascii="Arial" w:hAnsi="Arial" w:cs="Arial"/>
          <w:b/>
          <w:sz w:val="22"/>
          <w:szCs w:val="22"/>
        </w:rPr>
      </w:pPr>
      <w:r w:rsidRPr="003F3B21">
        <w:rPr>
          <w:rFonts w:ascii="Arial" w:hAnsi="Arial" w:cs="Arial"/>
          <w:b/>
          <w:sz w:val="22"/>
          <w:szCs w:val="22"/>
        </w:rPr>
        <w:lastRenderedPageBreak/>
        <w:t>T</w:t>
      </w:r>
      <w:r w:rsidR="002A056D" w:rsidRPr="003F3B21">
        <w:rPr>
          <w:rFonts w:ascii="Arial" w:hAnsi="Arial" w:cs="Arial"/>
          <w:b/>
          <w:sz w:val="22"/>
          <w:szCs w:val="22"/>
        </w:rPr>
        <w:t>he Police and Crime Commissioner</w:t>
      </w:r>
      <w:r w:rsidR="00C63577" w:rsidRPr="003F3B21">
        <w:rPr>
          <w:rFonts w:ascii="Arial" w:hAnsi="Arial" w:cs="Arial"/>
          <w:b/>
          <w:sz w:val="22"/>
          <w:szCs w:val="22"/>
        </w:rPr>
        <w:t>’s Team</w:t>
      </w:r>
      <w:r w:rsidR="00C63577" w:rsidRPr="007C70DA">
        <w:rPr>
          <w:rFonts w:ascii="Arial" w:hAnsi="Arial" w:cs="Arial"/>
          <w:b/>
          <w:sz w:val="22"/>
          <w:szCs w:val="22"/>
        </w:rPr>
        <w:t xml:space="preserve"> </w:t>
      </w:r>
    </w:p>
    <w:p w:rsidR="002A056D" w:rsidRPr="007C70DA" w:rsidRDefault="002A056D" w:rsidP="007659B6">
      <w:pPr>
        <w:jc w:val="both"/>
      </w:pPr>
    </w:p>
    <w:p w:rsidR="002A056D" w:rsidRPr="007C70DA" w:rsidRDefault="00A6328C" w:rsidP="0077432F">
      <w:pPr>
        <w:tabs>
          <w:tab w:val="left" w:pos="9214"/>
        </w:tabs>
        <w:jc w:val="both"/>
      </w:pPr>
      <w:r w:rsidRPr="00346406">
        <w:rPr>
          <w:noProof/>
        </w:rPr>
        <w:drawing>
          <wp:inline distT="0" distB="0" distL="0" distR="0">
            <wp:extent cx="5315696" cy="1771899"/>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335880" cy="1778627"/>
                    </a:xfrm>
                    <a:prstGeom prst="rect">
                      <a:avLst/>
                    </a:prstGeom>
                    <a:noFill/>
                    <a:ln>
                      <a:noFill/>
                    </a:ln>
                  </pic:spPr>
                </pic:pic>
              </a:graphicData>
            </a:graphic>
          </wp:inline>
        </w:drawing>
      </w:r>
    </w:p>
    <w:p w:rsidR="002A056D" w:rsidRPr="007C70DA" w:rsidRDefault="002A056D" w:rsidP="007659B6">
      <w:pPr>
        <w:jc w:val="both"/>
        <w:rPr>
          <w:rFonts w:ascii="Arial" w:hAnsi="Arial" w:cs="Arial"/>
          <w:b/>
          <w:bCs/>
          <w:sz w:val="22"/>
          <w:szCs w:val="22"/>
        </w:rPr>
      </w:pPr>
    </w:p>
    <w:p w:rsidR="002A056D" w:rsidRPr="007C70DA" w:rsidRDefault="002A056D" w:rsidP="00FA496F">
      <w:pPr>
        <w:ind w:right="227"/>
        <w:jc w:val="both"/>
        <w:rPr>
          <w:rFonts w:ascii="Arial" w:hAnsi="Arial" w:cs="Arial"/>
          <w:bCs/>
          <w:sz w:val="22"/>
          <w:szCs w:val="22"/>
        </w:rPr>
      </w:pPr>
      <w:r w:rsidRPr="007C70DA">
        <w:rPr>
          <w:rFonts w:ascii="Arial" w:hAnsi="Arial" w:cs="Arial"/>
          <w:bCs/>
          <w:sz w:val="22"/>
          <w:szCs w:val="22"/>
        </w:rPr>
        <w:t>The above tables are presented in compliance with regulation, which require the exclusion of the Police and Crime Commissioner as the position is directly elected.</w:t>
      </w:r>
    </w:p>
    <w:p w:rsidR="002A056D" w:rsidRPr="007C70DA" w:rsidRDefault="002A056D" w:rsidP="00FA496F">
      <w:pPr>
        <w:ind w:right="227"/>
        <w:jc w:val="both"/>
        <w:rPr>
          <w:rFonts w:ascii="Arial" w:hAnsi="Arial" w:cs="Arial"/>
          <w:bCs/>
          <w:sz w:val="22"/>
          <w:szCs w:val="22"/>
        </w:rPr>
      </w:pPr>
    </w:p>
    <w:p w:rsidR="002A056D" w:rsidRPr="007C70DA" w:rsidRDefault="002A056D" w:rsidP="007659B6">
      <w:pPr>
        <w:jc w:val="both"/>
        <w:rPr>
          <w:rFonts w:ascii="Arial" w:hAnsi="Arial" w:cs="Arial"/>
          <w:b/>
          <w:sz w:val="22"/>
          <w:szCs w:val="22"/>
        </w:rPr>
      </w:pPr>
      <w:r w:rsidRPr="003F3B21">
        <w:rPr>
          <w:rFonts w:ascii="Arial" w:hAnsi="Arial" w:cs="Arial"/>
          <w:b/>
          <w:sz w:val="22"/>
          <w:szCs w:val="22"/>
        </w:rPr>
        <w:t>Exit Packages</w:t>
      </w:r>
    </w:p>
    <w:p w:rsidR="002A056D" w:rsidRPr="007C70DA" w:rsidRDefault="002A056D" w:rsidP="007659B6">
      <w:pPr>
        <w:jc w:val="both"/>
        <w:rPr>
          <w:rFonts w:ascii="Arial" w:hAnsi="Arial" w:cs="Arial"/>
          <w:b/>
          <w:sz w:val="22"/>
          <w:szCs w:val="22"/>
        </w:rPr>
      </w:pPr>
    </w:p>
    <w:p w:rsidR="002A056D" w:rsidRPr="007C70DA" w:rsidRDefault="002A056D" w:rsidP="007659B6">
      <w:pPr>
        <w:jc w:val="both"/>
        <w:rPr>
          <w:rFonts w:ascii="Arial" w:hAnsi="Arial" w:cs="Arial"/>
          <w:sz w:val="22"/>
          <w:szCs w:val="22"/>
        </w:rPr>
      </w:pPr>
      <w:r w:rsidRPr="007C70DA">
        <w:rPr>
          <w:rFonts w:ascii="Arial" w:hAnsi="Arial" w:cs="Arial"/>
          <w:sz w:val="22"/>
          <w:szCs w:val="22"/>
        </w:rPr>
        <w:t>The numbers of exit packages</w:t>
      </w:r>
      <w:r w:rsidR="00876445" w:rsidRPr="007C70DA">
        <w:rPr>
          <w:rFonts w:ascii="Arial" w:hAnsi="Arial" w:cs="Arial"/>
          <w:sz w:val="22"/>
          <w:szCs w:val="22"/>
        </w:rPr>
        <w:t>,</w:t>
      </w:r>
      <w:r w:rsidRPr="007C70DA">
        <w:rPr>
          <w:rFonts w:ascii="Arial" w:hAnsi="Arial" w:cs="Arial"/>
          <w:sz w:val="22"/>
          <w:szCs w:val="22"/>
        </w:rPr>
        <w:t xml:space="preserve"> with total cost per band and total cost of compulsory and other redundancies</w:t>
      </w:r>
      <w:r w:rsidR="00876445" w:rsidRPr="007C70DA">
        <w:rPr>
          <w:rFonts w:ascii="Arial" w:hAnsi="Arial" w:cs="Arial"/>
          <w:sz w:val="22"/>
          <w:szCs w:val="22"/>
        </w:rPr>
        <w:t>,</w:t>
      </w:r>
      <w:r w:rsidRPr="007C70DA">
        <w:rPr>
          <w:rFonts w:ascii="Arial" w:hAnsi="Arial" w:cs="Arial"/>
          <w:sz w:val="22"/>
          <w:szCs w:val="22"/>
        </w:rPr>
        <w:t xml:space="preserve"> are set out in the table below. These figures exclude voluntary early retirements as set out in the Comprehensive Income and expenditure Statement.</w:t>
      </w:r>
    </w:p>
    <w:p w:rsidR="002A056D" w:rsidRDefault="002A056D" w:rsidP="007659B6">
      <w:pPr>
        <w:jc w:val="both"/>
        <w:rPr>
          <w:rFonts w:ascii="Arial" w:hAnsi="Arial" w:cs="Arial"/>
          <w:sz w:val="22"/>
          <w:szCs w:val="22"/>
        </w:rPr>
      </w:pPr>
    </w:p>
    <w:p w:rsidR="009970A3" w:rsidRDefault="003C3748" w:rsidP="007659B6">
      <w:pPr>
        <w:jc w:val="both"/>
        <w:rPr>
          <w:rFonts w:ascii="Arial" w:hAnsi="Arial" w:cs="Arial"/>
          <w:sz w:val="22"/>
          <w:szCs w:val="22"/>
        </w:rPr>
      </w:pPr>
      <w:r w:rsidRPr="003C3748">
        <w:rPr>
          <w:rFonts w:ascii="Arial" w:hAnsi="Arial" w:cs="Arial"/>
          <w:noProof/>
          <w:sz w:val="22"/>
          <w:szCs w:val="22"/>
        </w:rPr>
        <w:drawing>
          <wp:inline distT="0" distB="0" distL="0" distR="0">
            <wp:extent cx="5943600" cy="1442225"/>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943600" cy="1442225"/>
                    </a:xfrm>
                    <a:prstGeom prst="rect">
                      <a:avLst/>
                    </a:prstGeom>
                    <a:noFill/>
                    <a:ln>
                      <a:noFill/>
                    </a:ln>
                  </pic:spPr>
                </pic:pic>
              </a:graphicData>
            </a:graphic>
          </wp:inline>
        </w:drawing>
      </w:r>
    </w:p>
    <w:p w:rsidR="009970A3" w:rsidRPr="007C70DA" w:rsidRDefault="009970A3" w:rsidP="007659B6">
      <w:pPr>
        <w:jc w:val="both"/>
        <w:rPr>
          <w:rFonts w:ascii="Arial" w:hAnsi="Arial" w:cs="Arial"/>
          <w:sz w:val="22"/>
          <w:szCs w:val="22"/>
        </w:rPr>
      </w:pPr>
    </w:p>
    <w:p w:rsidR="002A056D" w:rsidRPr="007C70DA" w:rsidRDefault="002A056D" w:rsidP="007659B6">
      <w:pPr>
        <w:jc w:val="both"/>
        <w:rPr>
          <w:rFonts w:ascii="Arial" w:hAnsi="Arial" w:cs="Arial"/>
          <w:b/>
          <w:bCs/>
          <w:sz w:val="22"/>
          <w:szCs w:val="22"/>
        </w:rPr>
      </w:pPr>
      <w:r w:rsidRPr="007C70DA">
        <w:rPr>
          <w:rFonts w:ascii="Arial" w:hAnsi="Arial" w:cs="Arial"/>
          <w:b/>
          <w:bCs/>
          <w:sz w:val="22"/>
          <w:szCs w:val="22"/>
        </w:rPr>
        <w:t>Remuneration Report for senior relevant police officers and senior employees</w:t>
      </w:r>
    </w:p>
    <w:p w:rsidR="002A056D" w:rsidRPr="007C70DA"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r w:rsidRPr="007C70DA">
        <w:rPr>
          <w:rFonts w:ascii="Arial" w:hAnsi="Arial" w:cs="Arial"/>
          <w:sz w:val="22"/>
          <w:szCs w:val="22"/>
        </w:rPr>
        <w:t>The following table sets out the remuneration disclosures for relevant police officers (above the rank of Superintendent) and senior employees (designated office holders to a local government body) whose salary is equal to or more than £60,000 per year. The regulations require persons whose salary exceeds £150,000 per year must also be identified by name.  In addition to the remuneration included above the following disclosures include employers’ pension contributions. Where columns are nil they need not be included. Equivalent disclosure is provided for the comparative year.</w:t>
      </w:r>
    </w:p>
    <w:p w:rsidR="00F26FD4" w:rsidRDefault="00F26FD4" w:rsidP="007659B6">
      <w:pPr>
        <w:jc w:val="both"/>
        <w:rPr>
          <w:rFonts w:ascii="Arial" w:hAnsi="Arial" w:cs="Arial"/>
          <w:sz w:val="22"/>
          <w:szCs w:val="22"/>
        </w:rPr>
      </w:pPr>
    </w:p>
    <w:p w:rsidR="00F26FD4" w:rsidRDefault="00F26FD4" w:rsidP="007659B6">
      <w:pPr>
        <w:jc w:val="both"/>
        <w:rPr>
          <w:rFonts w:ascii="Arial" w:hAnsi="Arial" w:cs="Arial"/>
          <w:sz w:val="22"/>
          <w:szCs w:val="22"/>
        </w:rPr>
      </w:pPr>
    </w:p>
    <w:p w:rsidR="00F26FD4" w:rsidRDefault="00F26FD4" w:rsidP="007659B6">
      <w:pPr>
        <w:jc w:val="both"/>
        <w:rPr>
          <w:rFonts w:ascii="Arial" w:hAnsi="Arial" w:cs="Arial"/>
          <w:sz w:val="22"/>
          <w:szCs w:val="22"/>
        </w:rPr>
      </w:pPr>
    </w:p>
    <w:p w:rsidR="00F26FD4" w:rsidRDefault="00F26FD4" w:rsidP="007659B6">
      <w:pPr>
        <w:jc w:val="both"/>
        <w:rPr>
          <w:rFonts w:ascii="Arial" w:hAnsi="Arial" w:cs="Arial"/>
          <w:sz w:val="22"/>
          <w:szCs w:val="22"/>
        </w:rPr>
      </w:pPr>
    </w:p>
    <w:p w:rsidR="00F26FD4" w:rsidRDefault="00F26FD4" w:rsidP="007659B6">
      <w:pPr>
        <w:jc w:val="both"/>
        <w:rPr>
          <w:rFonts w:ascii="Arial" w:hAnsi="Arial" w:cs="Arial"/>
          <w:sz w:val="22"/>
          <w:szCs w:val="22"/>
        </w:rPr>
      </w:pPr>
    </w:p>
    <w:p w:rsidR="00F26FD4" w:rsidRDefault="00F26FD4" w:rsidP="007659B6">
      <w:pPr>
        <w:jc w:val="both"/>
        <w:rPr>
          <w:rFonts w:ascii="Arial" w:hAnsi="Arial" w:cs="Arial"/>
          <w:sz w:val="22"/>
          <w:szCs w:val="22"/>
        </w:rPr>
      </w:pPr>
    </w:p>
    <w:p w:rsidR="00C70ECC" w:rsidRDefault="00C70ECC" w:rsidP="007659B6">
      <w:pPr>
        <w:jc w:val="both"/>
        <w:rPr>
          <w:rFonts w:ascii="Arial" w:hAnsi="Arial" w:cs="Arial"/>
          <w:sz w:val="22"/>
          <w:szCs w:val="22"/>
        </w:rPr>
      </w:pPr>
    </w:p>
    <w:p w:rsidR="00F26FD4" w:rsidRDefault="00F26FD4" w:rsidP="007659B6">
      <w:pPr>
        <w:jc w:val="both"/>
        <w:rPr>
          <w:rFonts w:ascii="Arial" w:hAnsi="Arial" w:cs="Arial"/>
          <w:sz w:val="22"/>
          <w:szCs w:val="22"/>
        </w:rPr>
      </w:pPr>
    </w:p>
    <w:p w:rsidR="00F26FD4" w:rsidRDefault="00F26FD4" w:rsidP="007659B6">
      <w:pPr>
        <w:jc w:val="both"/>
        <w:rPr>
          <w:rFonts w:ascii="Arial" w:hAnsi="Arial" w:cs="Arial"/>
          <w:sz w:val="22"/>
          <w:szCs w:val="22"/>
        </w:rPr>
      </w:pPr>
    </w:p>
    <w:p w:rsidR="00BA5289" w:rsidRDefault="00BA5289" w:rsidP="007659B6">
      <w:pPr>
        <w:jc w:val="both"/>
        <w:rPr>
          <w:rFonts w:ascii="Arial" w:hAnsi="Arial" w:cs="Arial"/>
          <w:sz w:val="22"/>
          <w:szCs w:val="22"/>
        </w:rPr>
      </w:pPr>
    </w:p>
    <w:p w:rsidR="00F26FD4" w:rsidRDefault="00F26FD4" w:rsidP="007659B6">
      <w:pPr>
        <w:jc w:val="both"/>
        <w:rPr>
          <w:rFonts w:ascii="Arial" w:hAnsi="Arial" w:cs="Arial"/>
          <w:sz w:val="22"/>
          <w:szCs w:val="22"/>
        </w:rPr>
      </w:pPr>
    </w:p>
    <w:p w:rsidR="00462A6F" w:rsidRPr="007C70DA" w:rsidRDefault="00462A6F" w:rsidP="007045C1">
      <w:pPr>
        <w:pStyle w:val="Heading4"/>
      </w:pPr>
    </w:p>
    <w:p w:rsidR="002A056D" w:rsidRPr="007C70DA" w:rsidRDefault="002A056D" w:rsidP="007659B6">
      <w:pPr>
        <w:jc w:val="both"/>
        <w:rPr>
          <w:rFonts w:ascii="Arial" w:hAnsi="Arial" w:cs="Arial"/>
          <w:sz w:val="22"/>
          <w:szCs w:val="22"/>
        </w:rPr>
      </w:pPr>
    </w:p>
    <w:p w:rsidR="002A056D" w:rsidRPr="007C70DA" w:rsidRDefault="00E86B05" w:rsidP="007659B6">
      <w:pPr>
        <w:jc w:val="both"/>
        <w:rPr>
          <w:rFonts w:ascii="Arial" w:hAnsi="Arial" w:cs="Arial"/>
          <w:b/>
          <w:sz w:val="22"/>
          <w:szCs w:val="22"/>
        </w:rPr>
      </w:pPr>
      <w:r w:rsidRPr="003F3B21">
        <w:rPr>
          <w:rFonts w:ascii="Arial" w:hAnsi="Arial" w:cs="Arial"/>
          <w:b/>
          <w:sz w:val="22"/>
          <w:szCs w:val="22"/>
        </w:rPr>
        <w:lastRenderedPageBreak/>
        <w:t>T</w:t>
      </w:r>
      <w:r w:rsidR="002A056D" w:rsidRPr="003F3B21">
        <w:rPr>
          <w:rFonts w:ascii="Arial" w:hAnsi="Arial" w:cs="Arial"/>
          <w:b/>
          <w:sz w:val="22"/>
          <w:szCs w:val="22"/>
        </w:rPr>
        <w:t>he Police and Crime Commissioner</w:t>
      </w:r>
      <w:r w:rsidR="00C63577" w:rsidRPr="003F3B21">
        <w:rPr>
          <w:rFonts w:ascii="Arial" w:hAnsi="Arial" w:cs="Arial"/>
          <w:b/>
          <w:sz w:val="22"/>
          <w:szCs w:val="22"/>
        </w:rPr>
        <w:t xml:space="preserve">’s Team </w:t>
      </w:r>
      <w:r w:rsidR="00F763B6" w:rsidRPr="003F3B21">
        <w:rPr>
          <w:rFonts w:ascii="Arial" w:hAnsi="Arial" w:cs="Arial"/>
          <w:b/>
          <w:sz w:val="22"/>
          <w:szCs w:val="22"/>
        </w:rPr>
        <w:t>2016/17</w:t>
      </w:r>
    </w:p>
    <w:p w:rsidR="002A056D" w:rsidRPr="007C70DA" w:rsidRDefault="002A056D" w:rsidP="007659B6">
      <w:pPr>
        <w:jc w:val="both"/>
        <w:rPr>
          <w:rFonts w:ascii="Arial" w:hAnsi="Arial" w:cs="Arial"/>
          <w:sz w:val="22"/>
          <w:szCs w:val="22"/>
        </w:rPr>
      </w:pPr>
    </w:p>
    <w:p w:rsidR="002A056D" w:rsidRPr="007C70DA" w:rsidRDefault="00821B5E" w:rsidP="007659B6">
      <w:pPr>
        <w:jc w:val="both"/>
        <w:rPr>
          <w:rFonts w:ascii="Arial" w:hAnsi="Arial" w:cs="Arial"/>
          <w:sz w:val="22"/>
          <w:szCs w:val="22"/>
        </w:rPr>
      </w:pPr>
      <w:r w:rsidRPr="00821B5E">
        <w:rPr>
          <w:rFonts w:ascii="Arial" w:hAnsi="Arial" w:cs="Arial"/>
          <w:noProof/>
          <w:sz w:val="22"/>
          <w:szCs w:val="22"/>
        </w:rPr>
        <w:drawing>
          <wp:inline distT="0" distB="0" distL="0" distR="0">
            <wp:extent cx="5943600" cy="17010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943600" cy="1701006"/>
                    </a:xfrm>
                    <a:prstGeom prst="rect">
                      <a:avLst/>
                    </a:prstGeom>
                    <a:noFill/>
                    <a:ln>
                      <a:noFill/>
                    </a:ln>
                  </pic:spPr>
                </pic:pic>
              </a:graphicData>
            </a:graphic>
          </wp:inline>
        </w:drawing>
      </w:r>
    </w:p>
    <w:p w:rsidR="002A056D" w:rsidRDefault="002A056D" w:rsidP="007659B6">
      <w:pPr>
        <w:jc w:val="both"/>
        <w:rPr>
          <w:rFonts w:ascii="Arial" w:hAnsi="Arial" w:cs="Arial"/>
          <w:sz w:val="22"/>
          <w:szCs w:val="22"/>
        </w:rPr>
      </w:pPr>
    </w:p>
    <w:tbl>
      <w:tblPr>
        <w:tblW w:w="9660" w:type="dxa"/>
        <w:tblLook w:val="04A0" w:firstRow="1" w:lastRow="0" w:firstColumn="1" w:lastColumn="0" w:noHBand="0" w:noVBand="1"/>
      </w:tblPr>
      <w:tblGrid>
        <w:gridCol w:w="1520"/>
        <w:gridCol w:w="8140"/>
      </w:tblGrid>
      <w:tr w:rsidR="00110C51" w:rsidTr="00110C51">
        <w:trPr>
          <w:trHeight w:val="510"/>
        </w:trPr>
        <w:tc>
          <w:tcPr>
            <w:tcW w:w="1520" w:type="dxa"/>
            <w:tcBorders>
              <w:top w:val="nil"/>
              <w:left w:val="nil"/>
              <w:bottom w:val="nil"/>
              <w:right w:val="nil"/>
            </w:tcBorders>
            <w:shd w:val="clear" w:color="auto" w:fill="auto"/>
            <w:noWrap/>
            <w:vAlign w:val="bottom"/>
            <w:hideMark/>
          </w:tcPr>
          <w:p w:rsidR="00110C51" w:rsidRDefault="00110C51">
            <w:pPr>
              <w:rPr>
                <w:rFonts w:ascii="Arial" w:hAnsi="Arial" w:cs="Arial"/>
                <w:sz w:val="20"/>
                <w:szCs w:val="20"/>
              </w:rPr>
            </w:pPr>
            <w:r>
              <w:rPr>
                <w:rFonts w:ascii="Arial" w:hAnsi="Arial" w:cs="Arial"/>
                <w:sz w:val="20"/>
                <w:szCs w:val="20"/>
              </w:rPr>
              <w:t>Note 1</w:t>
            </w:r>
          </w:p>
        </w:tc>
        <w:tc>
          <w:tcPr>
            <w:tcW w:w="8140" w:type="dxa"/>
            <w:tcBorders>
              <w:top w:val="nil"/>
              <w:left w:val="nil"/>
              <w:bottom w:val="nil"/>
              <w:right w:val="nil"/>
            </w:tcBorders>
            <w:shd w:val="clear" w:color="auto" w:fill="auto"/>
            <w:vAlign w:val="bottom"/>
            <w:hideMark/>
          </w:tcPr>
          <w:p w:rsidR="00110C51" w:rsidRDefault="00110C51">
            <w:pPr>
              <w:rPr>
                <w:rFonts w:ascii="Arial" w:hAnsi="Arial" w:cs="Arial"/>
                <w:sz w:val="20"/>
                <w:szCs w:val="20"/>
              </w:rPr>
            </w:pPr>
            <w:r>
              <w:rPr>
                <w:rFonts w:ascii="Arial" w:hAnsi="Arial" w:cs="Arial"/>
                <w:sz w:val="20"/>
                <w:szCs w:val="20"/>
              </w:rPr>
              <w:t xml:space="preserve">DPPC from 1st April </w:t>
            </w:r>
            <w:r w:rsidR="00947CF0">
              <w:rPr>
                <w:rFonts w:ascii="Arial" w:hAnsi="Arial" w:cs="Arial"/>
                <w:sz w:val="20"/>
                <w:szCs w:val="20"/>
              </w:rPr>
              <w:t xml:space="preserve">2016 </w:t>
            </w:r>
            <w:r>
              <w:rPr>
                <w:rFonts w:ascii="Arial" w:hAnsi="Arial" w:cs="Arial"/>
                <w:sz w:val="20"/>
                <w:szCs w:val="20"/>
              </w:rPr>
              <w:t>to 31st May 2016 annualised salary £68,008. Not in pension scheme</w:t>
            </w:r>
          </w:p>
        </w:tc>
      </w:tr>
      <w:tr w:rsidR="00110C51" w:rsidTr="00110C51">
        <w:trPr>
          <w:trHeight w:val="255"/>
        </w:trPr>
        <w:tc>
          <w:tcPr>
            <w:tcW w:w="1520" w:type="dxa"/>
            <w:tcBorders>
              <w:top w:val="nil"/>
              <w:left w:val="nil"/>
              <w:bottom w:val="nil"/>
              <w:right w:val="nil"/>
            </w:tcBorders>
            <w:shd w:val="clear" w:color="auto" w:fill="auto"/>
            <w:noWrap/>
            <w:vAlign w:val="bottom"/>
            <w:hideMark/>
          </w:tcPr>
          <w:p w:rsidR="00110C51" w:rsidRDefault="00110C51">
            <w:pPr>
              <w:rPr>
                <w:rFonts w:ascii="Arial" w:hAnsi="Arial" w:cs="Arial"/>
                <w:sz w:val="20"/>
                <w:szCs w:val="20"/>
              </w:rPr>
            </w:pPr>
            <w:r>
              <w:rPr>
                <w:rFonts w:ascii="Arial" w:hAnsi="Arial" w:cs="Arial"/>
                <w:sz w:val="20"/>
                <w:szCs w:val="20"/>
              </w:rPr>
              <w:t>Note 2</w:t>
            </w:r>
          </w:p>
        </w:tc>
        <w:tc>
          <w:tcPr>
            <w:tcW w:w="8140" w:type="dxa"/>
            <w:tcBorders>
              <w:top w:val="nil"/>
              <w:left w:val="nil"/>
              <w:bottom w:val="nil"/>
              <w:right w:val="nil"/>
            </w:tcBorders>
            <w:shd w:val="clear" w:color="auto" w:fill="auto"/>
            <w:vAlign w:val="bottom"/>
            <w:hideMark/>
          </w:tcPr>
          <w:p w:rsidR="00110C51" w:rsidRDefault="00110C51">
            <w:pPr>
              <w:rPr>
                <w:rFonts w:ascii="Arial" w:hAnsi="Arial" w:cs="Arial"/>
                <w:sz w:val="20"/>
                <w:szCs w:val="20"/>
              </w:rPr>
            </w:pPr>
            <w:r>
              <w:rPr>
                <w:rFonts w:ascii="Arial" w:hAnsi="Arial" w:cs="Arial"/>
                <w:sz w:val="20"/>
                <w:szCs w:val="20"/>
              </w:rPr>
              <w:t xml:space="preserve">APCC from 1st April </w:t>
            </w:r>
            <w:r w:rsidR="00947CF0">
              <w:rPr>
                <w:rFonts w:ascii="Arial" w:hAnsi="Arial" w:cs="Arial"/>
                <w:sz w:val="20"/>
                <w:szCs w:val="20"/>
              </w:rPr>
              <w:t xml:space="preserve">2016 </w:t>
            </w:r>
            <w:r>
              <w:rPr>
                <w:rFonts w:ascii="Arial" w:hAnsi="Arial" w:cs="Arial"/>
                <w:sz w:val="20"/>
                <w:szCs w:val="20"/>
              </w:rPr>
              <w:t>to 18th July 2016. annualised salary £50</w:t>
            </w:r>
            <w:r w:rsidR="00C05C30">
              <w:rPr>
                <w:rFonts w:ascii="Arial" w:hAnsi="Arial" w:cs="Arial"/>
                <w:sz w:val="20"/>
                <w:szCs w:val="20"/>
              </w:rPr>
              <w:t>,</w:t>
            </w:r>
            <w:r>
              <w:rPr>
                <w:rFonts w:ascii="Arial" w:hAnsi="Arial" w:cs="Arial"/>
                <w:sz w:val="20"/>
                <w:szCs w:val="20"/>
              </w:rPr>
              <w:t>154</w:t>
            </w:r>
            <w:r w:rsidR="00C05C30">
              <w:rPr>
                <w:rFonts w:ascii="Arial" w:hAnsi="Arial" w:cs="Arial"/>
                <w:sz w:val="20"/>
                <w:szCs w:val="20"/>
              </w:rPr>
              <w:t>.</w:t>
            </w:r>
            <w:r>
              <w:rPr>
                <w:rFonts w:ascii="Arial" w:hAnsi="Arial" w:cs="Arial"/>
                <w:sz w:val="20"/>
                <w:szCs w:val="20"/>
              </w:rPr>
              <w:t xml:space="preserve"> </w:t>
            </w:r>
          </w:p>
        </w:tc>
      </w:tr>
      <w:tr w:rsidR="00110C51" w:rsidTr="00110C51">
        <w:trPr>
          <w:trHeight w:val="765"/>
        </w:trPr>
        <w:tc>
          <w:tcPr>
            <w:tcW w:w="1520" w:type="dxa"/>
            <w:tcBorders>
              <w:top w:val="nil"/>
              <w:left w:val="nil"/>
              <w:bottom w:val="nil"/>
              <w:right w:val="nil"/>
            </w:tcBorders>
            <w:shd w:val="clear" w:color="auto" w:fill="auto"/>
            <w:noWrap/>
            <w:hideMark/>
          </w:tcPr>
          <w:p w:rsidR="00110C51" w:rsidRDefault="00110C51">
            <w:pPr>
              <w:rPr>
                <w:rFonts w:ascii="Arial" w:hAnsi="Arial" w:cs="Arial"/>
                <w:sz w:val="20"/>
                <w:szCs w:val="20"/>
              </w:rPr>
            </w:pPr>
            <w:r>
              <w:rPr>
                <w:rFonts w:ascii="Arial" w:hAnsi="Arial" w:cs="Arial"/>
                <w:sz w:val="20"/>
                <w:szCs w:val="20"/>
              </w:rPr>
              <w:t>Note 3</w:t>
            </w:r>
          </w:p>
        </w:tc>
        <w:tc>
          <w:tcPr>
            <w:tcW w:w="8140" w:type="dxa"/>
            <w:tcBorders>
              <w:top w:val="nil"/>
              <w:left w:val="nil"/>
              <w:bottom w:val="nil"/>
              <w:right w:val="nil"/>
            </w:tcBorders>
            <w:shd w:val="clear" w:color="auto" w:fill="auto"/>
            <w:vAlign w:val="bottom"/>
            <w:hideMark/>
          </w:tcPr>
          <w:p w:rsidR="00110C51" w:rsidRDefault="00110C51">
            <w:pPr>
              <w:rPr>
                <w:rFonts w:ascii="Arial" w:hAnsi="Arial" w:cs="Arial"/>
                <w:sz w:val="20"/>
                <w:szCs w:val="20"/>
              </w:rPr>
            </w:pPr>
            <w:r>
              <w:rPr>
                <w:rFonts w:ascii="Arial" w:hAnsi="Arial" w:cs="Arial"/>
                <w:sz w:val="20"/>
                <w:szCs w:val="20"/>
              </w:rPr>
              <w:t>APCC from 1st April 2016 to 5th June 2016  paid as Principal 0fficer 7 SCP53 (£50</w:t>
            </w:r>
            <w:r w:rsidR="00C05C30">
              <w:rPr>
                <w:rFonts w:ascii="Arial" w:hAnsi="Arial" w:cs="Arial"/>
                <w:sz w:val="20"/>
                <w:szCs w:val="20"/>
              </w:rPr>
              <w:t>,</w:t>
            </w:r>
            <w:r>
              <w:rPr>
                <w:rFonts w:ascii="Arial" w:hAnsi="Arial" w:cs="Arial"/>
                <w:sz w:val="20"/>
                <w:szCs w:val="20"/>
              </w:rPr>
              <w:t>154) From 6th June 2016 to 31st March 2017 paid as Assistant Director Level 7.1 SCP58 (£55</w:t>
            </w:r>
            <w:r w:rsidR="00C05C30">
              <w:rPr>
                <w:rFonts w:ascii="Arial" w:hAnsi="Arial" w:cs="Arial"/>
                <w:sz w:val="20"/>
                <w:szCs w:val="20"/>
              </w:rPr>
              <w:t>,</w:t>
            </w:r>
            <w:r>
              <w:rPr>
                <w:rFonts w:ascii="Arial" w:hAnsi="Arial" w:cs="Arial"/>
                <w:sz w:val="20"/>
                <w:szCs w:val="20"/>
              </w:rPr>
              <w:t>253)</w:t>
            </w:r>
            <w:r w:rsidR="00C05C30">
              <w:rPr>
                <w:rFonts w:ascii="Arial" w:hAnsi="Arial" w:cs="Arial"/>
                <w:sz w:val="20"/>
                <w:szCs w:val="20"/>
              </w:rPr>
              <w:t>.</w:t>
            </w:r>
            <w:r>
              <w:rPr>
                <w:rFonts w:ascii="Arial" w:hAnsi="Arial" w:cs="Arial"/>
                <w:sz w:val="20"/>
                <w:szCs w:val="20"/>
              </w:rPr>
              <w:t xml:space="preserve"> </w:t>
            </w:r>
          </w:p>
        </w:tc>
      </w:tr>
      <w:tr w:rsidR="00110C51" w:rsidTr="00110C51">
        <w:trPr>
          <w:trHeight w:val="255"/>
        </w:trPr>
        <w:tc>
          <w:tcPr>
            <w:tcW w:w="1520" w:type="dxa"/>
            <w:tcBorders>
              <w:top w:val="nil"/>
              <w:left w:val="nil"/>
              <w:bottom w:val="nil"/>
              <w:right w:val="nil"/>
            </w:tcBorders>
            <w:shd w:val="clear" w:color="auto" w:fill="auto"/>
            <w:noWrap/>
            <w:vAlign w:val="bottom"/>
            <w:hideMark/>
          </w:tcPr>
          <w:p w:rsidR="00110C51" w:rsidRDefault="00110C51">
            <w:pPr>
              <w:rPr>
                <w:rFonts w:ascii="Arial" w:hAnsi="Arial" w:cs="Arial"/>
                <w:sz w:val="20"/>
                <w:szCs w:val="20"/>
              </w:rPr>
            </w:pPr>
            <w:r>
              <w:rPr>
                <w:rFonts w:ascii="Arial" w:hAnsi="Arial" w:cs="Arial"/>
                <w:sz w:val="20"/>
                <w:szCs w:val="20"/>
              </w:rPr>
              <w:t>Note 4</w:t>
            </w:r>
          </w:p>
        </w:tc>
        <w:tc>
          <w:tcPr>
            <w:tcW w:w="8140" w:type="dxa"/>
            <w:tcBorders>
              <w:top w:val="nil"/>
              <w:left w:val="nil"/>
              <w:bottom w:val="nil"/>
              <w:right w:val="nil"/>
            </w:tcBorders>
            <w:shd w:val="clear" w:color="auto" w:fill="auto"/>
            <w:vAlign w:val="bottom"/>
            <w:hideMark/>
          </w:tcPr>
          <w:p w:rsidR="00110C51" w:rsidRDefault="00110C51">
            <w:pPr>
              <w:rPr>
                <w:rFonts w:ascii="Arial" w:hAnsi="Arial" w:cs="Arial"/>
                <w:sz w:val="20"/>
                <w:szCs w:val="20"/>
              </w:rPr>
            </w:pPr>
            <w:r>
              <w:rPr>
                <w:rFonts w:ascii="Arial" w:hAnsi="Arial" w:cs="Arial"/>
                <w:sz w:val="20"/>
                <w:szCs w:val="20"/>
              </w:rPr>
              <w:t>APCC from 6th June 2016 to 31st March 2017 annualised salary £49</w:t>
            </w:r>
            <w:r w:rsidR="00C05C30">
              <w:rPr>
                <w:rFonts w:ascii="Arial" w:hAnsi="Arial" w:cs="Arial"/>
                <w:sz w:val="20"/>
                <w:szCs w:val="20"/>
              </w:rPr>
              <w:t>,</w:t>
            </w:r>
            <w:r>
              <w:rPr>
                <w:rFonts w:ascii="Arial" w:hAnsi="Arial" w:cs="Arial"/>
                <w:sz w:val="20"/>
                <w:szCs w:val="20"/>
              </w:rPr>
              <w:t>567</w:t>
            </w:r>
            <w:r w:rsidR="00C05C30">
              <w:rPr>
                <w:rFonts w:ascii="Arial" w:hAnsi="Arial" w:cs="Arial"/>
                <w:sz w:val="20"/>
                <w:szCs w:val="20"/>
              </w:rPr>
              <w:t>.</w:t>
            </w:r>
          </w:p>
        </w:tc>
      </w:tr>
      <w:tr w:rsidR="00110C51" w:rsidTr="00110C51">
        <w:trPr>
          <w:trHeight w:val="255"/>
        </w:trPr>
        <w:tc>
          <w:tcPr>
            <w:tcW w:w="1520" w:type="dxa"/>
            <w:tcBorders>
              <w:top w:val="nil"/>
              <w:left w:val="nil"/>
              <w:bottom w:val="nil"/>
              <w:right w:val="nil"/>
            </w:tcBorders>
            <w:shd w:val="clear" w:color="auto" w:fill="auto"/>
            <w:noWrap/>
            <w:vAlign w:val="bottom"/>
            <w:hideMark/>
          </w:tcPr>
          <w:p w:rsidR="00110C51" w:rsidRDefault="00110C51">
            <w:pPr>
              <w:rPr>
                <w:rFonts w:ascii="Arial" w:hAnsi="Arial" w:cs="Arial"/>
                <w:sz w:val="20"/>
                <w:szCs w:val="20"/>
              </w:rPr>
            </w:pPr>
            <w:r>
              <w:rPr>
                <w:rFonts w:ascii="Arial" w:hAnsi="Arial" w:cs="Arial"/>
                <w:sz w:val="20"/>
                <w:szCs w:val="20"/>
              </w:rPr>
              <w:t>Note 5</w:t>
            </w:r>
          </w:p>
        </w:tc>
        <w:tc>
          <w:tcPr>
            <w:tcW w:w="8140" w:type="dxa"/>
            <w:tcBorders>
              <w:top w:val="nil"/>
              <w:left w:val="nil"/>
              <w:bottom w:val="nil"/>
              <w:right w:val="nil"/>
            </w:tcBorders>
            <w:shd w:val="clear" w:color="auto" w:fill="auto"/>
            <w:vAlign w:val="bottom"/>
            <w:hideMark/>
          </w:tcPr>
          <w:p w:rsidR="00110C51" w:rsidRDefault="00110C51">
            <w:pPr>
              <w:rPr>
                <w:rFonts w:ascii="Arial" w:hAnsi="Arial" w:cs="Arial"/>
                <w:sz w:val="20"/>
                <w:szCs w:val="20"/>
              </w:rPr>
            </w:pPr>
            <w:r>
              <w:rPr>
                <w:rFonts w:ascii="Arial" w:hAnsi="Arial" w:cs="Arial"/>
                <w:sz w:val="20"/>
                <w:szCs w:val="20"/>
              </w:rPr>
              <w:t xml:space="preserve">APCC from 5th September </w:t>
            </w:r>
            <w:r w:rsidR="00947CF0">
              <w:rPr>
                <w:rFonts w:ascii="Arial" w:hAnsi="Arial" w:cs="Arial"/>
                <w:sz w:val="20"/>
                <w:szCs w:val="20"/>
              </w:rPr>
              <w:t xml:space="preserve">2016 </w:t>
            </w:r>
            <w:r>
              <w:rPr>
                <w:rFonts w:ascii="Arial" w:hAnsi="Arial" w:cs="Arial"/>
                <w:sz w:val="20"/>
                <w:szCs w:val="20"/>
              </w:rPr>
              <w:t>to 31st March 2017 annualised salary £57</w:t>
            </w:r>
            <w:r w:rsidR="00C05C30">
              <w:rPr>
                <w:rFonts w:ascii="Arial" w:hAnsi="Arial" w:cs="Arial"/>
                <w:sz w:val="20"/>
                <w:szCs w:val="20"/>
              </w:rPr>
              <w:t>,</w:t>
            </w:r>
            <w:r>
              <w:rPr>
                <w:rFonts w:ascii="Arial" w:hAnsi="Arial" w:cs="Arial"/>
                <w:sz w:val="20"/>
                <w:szCs w:val="20"/>
              </w:rPr>
              <w:t>711</w:t>
            </w:r>
            <w:r w:rsidR="00C05C30">
              <w:rPr>
                <w:rFonts w:ascii="Arial" w:hAnsi="Arial" w:cs="Arial"/>
                <w:sz w:val="20"/>
                <w:szCs w:val="20"/>
              </w:rPr>
              <w:t>.</w:t>
            </w:r>
          </w:p>
        </w:tc>
      </w:tr>
      <w:tr w:rsidR="00110C51" w:rsidTr="00110C51">
        <w:trPr>
          <w:trHeight w:val="255"/>
        </w:trPr>
        <w:tc>
          <w:tcPr>
            <w:tcW w:w="1520" w:type="dxa"/>
            <w:tcBorders>
              <w:top w:val="nil"/>
              <w:left w:val="nil"/>
              <w:bottom w:val="nil"/>
              <w:right w:val="nil"/>
            </w:tcBorders>
            <w:shd w:val="clear" w:color="auto" w:fill="auto"/>
            <w:noWrap/>
            <w:vAlign w:val="bottom"/>
            <w:hideMark/>
          </w:tcPr>
          <w:p w:rsidR="00110C51" w:rsidRDefault="00110C51">
            <w:pPr>
              <w:rPr>
                <w:rFonts w:ascii="Arial" w:hAnsi="Arial" w:cs="Arial"/>
                <w:sz w:val="20"/>
                <w:szCs w:val="20"/>
              </w:rPr>
            </w:pPr>
            <w:r>
              <w:rPr>
                <w:rFonts w:ascii="Arial" w:hAnsi="Arial" w:cs="Arial"/>
                <w:sz w:val="20"/>
                <w:szCs w:val="20"/>
              </w:rPr>
              <w:t>Note 6</w:t>
            </w:r>
          </w:p>
        </w:tc>
        <w:tc>
          <w:tcPr>
            <w:tcW w:w="8140" w:type="dxa"/>
            <w:tcBorders>
              <w:top w:val="nil"/>
              <w:left w:val="nil"/>
              <w:bottom w:val="nil"/>
              <w:right w:val="nil"/>
            </w:tcBorders>
            <w:shd w:val="clear" w:color="auto" w:fill="auto"/>
            <w:vAlign w:val="bottom"/>
            <w:hideMark/>
          </w:tcPr>
          <w:p w:rsidR="00110C51" w:rsidRDefault="00110C51">
            <w:pPr>
              <w:rPr>
                <w:rFonts w:ascii="Arial" w:hAnsi="Arial" w:cs="Arial"/>
                <w:sz w:val="20"/>
                <w:szCs w:val="20"/>
              </w:rPr>
            </w:pPr>
            <w:r>
              <w:rPr>
                <w:rFonts w:ascii="Arial" w:hAnsi="Arial" w:cs="Arial"/>
                <w:sz w:val="20"/>
                <w:szCs w:val="20"/>
              </w:rPr>
              <w:t>Annualised salary £85,302 Salary based on part-time working agreement.</w:t>
            </w:r>
          </w:p>
        </w:tc>
      </w:tr>
    </w:tbl>
    <w:p w:rsidR="00821B5E" w:rsidRDefault="00821B5E" w:rsidP="007659B6">
      <w:pPr>
        <w:jc w:val="both"/>
        <w:rPr>
          <w:rFonts w:ascii="Arial" w:hAnsi="Arial" w:cs="Arial"/>
          <w:sz w:val="22"/>
          <w:szCs w:val="22"/>
        </w:rPr>
      </w:pPr>
    </w:p>
    <w:p w:rsidR="002A056D" w:rsidRDefault="00E86B05" w:rsidP="007659B6">
      <w:pPr>
        <w:jc w:val="both"/>
        <w:rPr>
          <w:rFonts w:ascii="Arial" w:hAnsi="Arial" w:cs="Arial"/>
          <w:b/>
          <w:sz w:val="22"/>
          <w:szCs w:val="22"/>
        </w:rPr>
      </w:pPr>
      <w:r w:rsidRPr="003F3B21">
        <w:rPr>
          <w:rFonts w:ascii="Arial" w:hAnsi="Arial" w:cs="Arial"/>
          <w:b/>
          <w:sz w:val="22"/>
          <w:szCs w:val="22"/>
        </w:rPr>
        <w:t>T</w:t>
      </w:r>
      <w:r w:rsidR="002A056D" w:rsidRPr="003F3B21">
        <w:rPr>
          <w:rFonts w:ascii="Arial" w:hAnsi="Arial" w:cs="Arial"/>
          <w:b/>
          <w:sz w:val="22"/>
          <w:szCs w:val="22"/>
        </w:rPr>
        <w:t>he Police and Crime Commissioner</w:t>
      </w:r>
      <w:r w:rsidR="00C63577" w:rsidRPr="003F3B21">
        <w:rPr>
          <w:rFonts w:ascii="Arial" w:hAnsi="Arial" w:cs="Arial"/>
          <w:b/>
          <w:sz w:val="22"/>
          <w:szCs w:val="22"/>
        </w:rPr>
        <w:t>’s Team</w:t>
      </w:r>
      <w:r w:rsidR="00F763B6" w:rsidRPr="003F3B21">
        <w:rPr>
          <w:rFonts w:ascii="Arial" w:hAnsi="Arial" w:cs="Arial"/>
          <w:b/>
          <w:sz w:val="22"/>
          <w:szCs w:val="22"/>
        </w:rPr>
        <w:t xml:space="preserve"> 2015/16</w:t>
      </w:r>
    </w:p>
    <w:p w:rsidR="00C70ECC" w:rsidRPr="007C70DA" w:rsidRDefault="00C70ECC" w:rsidP="007659B6">
      <w:pPr>
        <w:jc w:val="both"/>
        <w:rPr>
          <w:rFonts w:ascii="Arial" w:hAnsi="Arial" w:cs="Arial"/>
          <w:b/>
          <w:sz w:val="22"/>
          <w:szCs w:val="22"/>
        </w:rPr>
      </w:pPr>
    </w:p>
    <w:p w:rsidR="002A056D" w:rsidRPr="007C70DA" w:rsidRDefault="00821B5E" w:rsidP="007659B6">
      <w:pPr>
        <w:jc w:val="both"/>
        <w:rPr>
          <w:rFonts w:ascii="Arial" w:hAnsi="Arial" w:cs="Arial"/>
          <w:sz w:val="22"/>
          <w:szCs w:val="22"/>
        </w:rPr>
      </w:pPr>
      <w:r w:rsidRPr="00821B5E">
        <w:rPr>
          <w:rFonts w:ascii="Arial" w:hAnsi="Arial" w:cs="Arial"/>
          <w:noProof/>
          <w:sz w:val="22"/>
          <w:szCs w:val="22"/>
        </w:rPr>
        <w:drawing>
          <wp:inline distT="0" distB="0" distL="0" distR="0">
            <wp:extent cx="5943600" cy="1596518"/>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943600" cy="1596518"/>
                    </a:xfrm>
                    <a:prstGeom prst="rect">
                      <a:avLst/>
                    </a:prstGeom>
                    <a:noFill/>
                    <a:ln>
                      <a:noFill/>
                    </a:ln>
                  </pic:spPr>
                </pic:pic>
              </a:graphicData>
            </a:graphic>
          </wp:inline>
        </w:drawing>
      </w:r>
    </w:p>
    <w:p w:rsidR="002A056D" w:rsidRPr="007C70DA" w:rsidRDefault="002A056D" w:rsidP="007659B6">
      <w:pPr>
        <w:jc w:val="both"/>
        <w:rPr>
          <w:rFonts w:ascii="Arial" w:hAnsi="Arial" w:cs="Arial"/>
          <w:sz w:val="22"/>
          <w:szCs w:val="22"/>
        </w:rPr>
      </w:pPr>
    </w:p>
    <w:p w:rsidR="002A056D" w:rsidRDefault="002A056D" w:rsidP="007659B6">
      <w:pPr>
        <w:jc w:val="both"/>
        <w:rPr>
          <w:rFonts w:ascii="Arial" w:hAnsi="Arial" w:cs="Arial"/>
          <w:sz w:val="22"/>
          <w:szCs w:val="22"/>
        </w:rPr>
      </w:pPr>
    </w:p>
    <w:tbl>
      <w:tblPr>
        <w:tblW w:w="9464" w:type="dxa"/>
        <w:tblLook w:val="04A0" w:firstRow="1" w:lastRow="0" w:firstColumn="1" w:lastColumn="0" w:noHBand="0" w:noVBand="1"/>
      </w:tblPr>
      <w:tblGrid>
        <w:gridCol w:w="993"/>
        <w:gridCol w:w="8471"/>
      </w:tblGrid>
      <w:tr w:rsidR="005E40D2" w:rsidRPr="003616DC" w:rsidTr="003616DC">
        <w:trPr>
          <w:trHeight w:val="255"/>
        </w:trPr>
        <w:tc>
          <w:tcPr>
            <w:tcW w:w="993" w:type="dxa"/>
            <w:shd w:val="clear" w:color="auto" w:fill="auto"/>
            <w:noWrap/>
            <w:hideMark/>
          </w:tcPr>
          <w:p w:rsidR="005E40D2" w:rsidRPr="003616DC" w:rsidRDefault="005E40D2" w:rsidP="007659B6">
            <w:pPr>
              <w:rPr>
                <w:rFonts w:ascii="Arial" w:hAnsi="Arial" w:cs="Arial"/>
                <w:sz w:val="22"/>
                <w:szCs w:val="22"/>
              </w:rPr>
            </w:pPr>
            <w:r w:rsidRPr="003616DC">
              <w:rPr>
                <w:rFonts w:ascii="Arial" w:hAnsi="Arial" w:cs="Arial"/>
                <w:sz w:val="22"/>
                <w:szCs w:val="22"/>
              </w:rPr>
              <w:t>Note 1</w:t>
            </w:r>
          </w:p>
        </w:tc>
        <w:tc>
          <w:tcPr>
            <w:tcW w:w="8471" w:type="dxa"/>
            <w:shd w:val="clear" w:color="auto" w:fill="auto"/>
            <w:noWrap/>
            <w:hideMark/>
          </w:tcPr>
          <w:p w:rsidR="005E40D2" w:rsidRPr="003616DC" w:rsidRDefault="005E40D2" w:rsidP="007659B6">
            <w:pPr>
              <w:rPr>
                <w:rFonts w:ascii="Arial" w:hAnsi="Arial" w:cs="Arial"/>
                <w:sz w:val="22"/>
                <w:szCs w:val="22"/>
              </w:rPr>
            </w:pPr>
            <w:r w:rsidRPr="003616DC">
              <w:rPr>
                <w:rFonts w:ascii="Arial" w:hAnsi="Arial" w:cs="Arial"/>
                <w:sz w:val="22"/>
                <w:szCs w:val="22"/>
              </w:rPr>
              <w:t>Terminated 31 January 2016. Annualised salary £68,008.</w:t>
            </w:r>
          </w:p>
        </w:tc>
      </w:tr>
      <w:tr w:rsidR="005E40D2" w:rsidRPr="003616DC" w:rsidTr="003616DC">
        <w:trPr>
          <w:trHeight w:val="255"/>
        </w:trPr>
        <w:tc>
          <w:tcPr>
            <w:tcW w:w="993" w:type="dxa"/>
            <w:shd w:val="clear" w:color="auto" w:fill="auto"/>
            <w:noWrap/>
            <w:hideMark/>
          </w:tcPr>
          <w:p w:rsidR="005E40D2" w:rsidRPr="003616DC" w:rsidRDefault="005E40D2" w:rsidP="007659B6">
            <w:pPr>
              <w:rPr>
                <w:rFonts w:ascii="Arial" w:hAnsi="Arial" w:cs="Arial"/>
                <w:sz w:val="22"/>
                <w:szCs w:val="22"/>
              </w:rPr>
            </w:pPr>
            <w:r w:rsidRPr="003616DC">
              <w:rPr>
                <w:rFonts w:ascii="Arial" w:hAnsi="Arial" w:cs="Arial"/>
                <w:sz w:val="22"/>
                <w:szCs w:val="22"/>
              </w:rPr>
              <w:t xml:space="preserve">Note 2  </w:t>
            </w:r>
          </w:p>
        </w:tc>
        <w:tc>
          <w:tcPr>
            <w:tcW w:w="8471" w:type="dxa"/>
            <w:shd w:val="clear" w:color="auto" w:fill="auto"/>
            <w:noWrap/>
            <w:hideMark/>
          </w:tcPr>
          <w:p w:rsidR="005E40D2" w:rsidRPr="003616DC" w:rsidRDefault="005E40D2" w:rsidP="007659B6">
            <w:pPr>
              <w:rPr>
                <w:rFonts w:ascii="Arial" w:hAnsi="Arial" w:cs="Arial"/>
                <w:sz w:val="22"/>
                <w:szCs w:val="22"/>
              </w:rPr>
            </w:pPr>
            <w:r w:rsidRPr="003616DC">
              <w:rPr>
                <w:rFonts w:ascii="Arial" w:hAnsi="Arial" w:cs="Arial"/>
                <w:sz w:val="22"/>
                <w:szCs w:val="22"/>
              </w:rPr>
              <w:t>Temporary DPPC from 1 February to 31 March 2016. Annualised salary £68,008.</w:t>
            </w:r>
          </w:p>
        </w:tc>
      </w:tr>
      <w:tr w:rsidR="005E40D2" w:rsidRPr="003616DC" w:rsidTr="003616DC">
        <w:trPr>
          <w:trHeight w:val="255"/>
        </w:trPr>
        <w:tc>
          <w:tcPr>
            <w:tcW w:w="993" w:type="dxa"/>
            <w:shd w:val="clear" w:color="auto" w:fill="auto"/>
            <w:noWrap/>
            <w:hideMark/>
          </w:tcPr>
          <w:p w:rsidR="005E40D2" w:rsidRPr="003616DC" w:rsidRDefault="005E40D2" w:rsidP="007659B6">
            <w:pPr>
              <w:rPr>
                <w:rFonts w:ascii="Arial" w:hAnsi="Arial" w:cs="Arial"/>
                <w:sz w:val="22"/>
                <w:szCs w:val="22"/>
              </w:rPr>
            </w:pPr>
            <w:r w:rsidRPr="003616DC">
              <w:rPr>
                <w:rFonts w:ascii="Arial" w:hAnsi="Arial" w:cs="Arial"/>
                <w:sz w:val="22"/>
                <w:szCs w:val="22"/>
              </w:rPr>
              <w:t>Note 3</w:t>
            </w:r>
          </w:p>
        </w:tc>
        <w:tc>
          <w:tcPr>
            <w:tcW w:w="8471" w:type="dxa"/>
            <w:shd w:val="clear" w:color="auto" w:fill="auto"/>
            <w:noWrap/>
            <w:hideMark/>
          </w:tcPr>
          <w:p w:rsidR="005E40D2" w:rsidRPr="003616DC" w:rsidRDefault="005E40D2" w:rsidP="007659B6">
            <w:pPr>
              <w:rPr>
                <w:rFonts w:ascii="Arial" w:hAnsi="Arial" w:cs="Arial"/>
                <w:sz w:val="22"/>
                <w:szCs w:val="22"/>
              </w:rPr>
            </w:pPr>
            <w:r w:rsidRPr="003616DC">
              <w:rPr>
                <w:rFonts w:ascii="Arial" w:hAnsi="Arial" w:cs="Arial"/>
                <w:sz w:val="22"/>
                <w:szCs w:val="22"/>
              </w:rPr>
              <w:t>APCC from 1 April 2015 to 31 January 2016. Annualised salary £68,008.</w:t>
            </w:r>
          </w:p>
        </w:tc>
      </w:tr>
      <w:tr w:rsidR="005E40D2" w:rsidRPr="003616DC" w:rsidTr="003616DC">
        <w:trPr>
          <w:trHeight w:val="255"/>
        </w:trPr>
        <w:tc>
          <w:tcPr>
            <w:tcW w:w="993" w:type="dxa"/>
            <w:shd w:val="clear" w:color="auto" w:fill="auto"/>
            <w:noWrap/>
          </w:tcPr>
          <w:p w:rsidR="005E40D2" w:rsidRPr="003616DC" w:rsidRDefault="005E40D2" w:rsidP="007659B6">
            <w:pPr>
              <w:rPr>
                <w:rFonts w:ascii="Arial" w:hAnsi="Arial" w:cs="Arial"/>
                <w:sz w:val="22"/>
                <w:szCs w:val="22"/>
              </w:rPr>
            </w:pPr>
            <w:r w:rsidRPr="003616DC">
              <w:rPr>
                <w:rFonts w:ascii="Arial" w:hAnsi="Arial" w:cs="Arial"/>
                <w:sz w:val="22"/>
                <w:szCs w:val="22"/>
              </w:rPr>
              <w:t>Note 4</w:t>
            </w:r>
          </w:p>
        </w:tc>
        <w:tc>
          <w:tcPr>
            <w:tcW w:w="8471" w:type="dxa"/>
            <w:shd w:val="clear" w:color="auto" w:fill="auto"/>
            <w:noWrap/>
          </w:tcPr>
          <w:p w:rsidR="005E40D2" w:rsidRPr="003616DC" w:rsidRDefault="005E40D2" w:rsidP="007659B6">
            <w:pPr>
              <w:rPr>
                <w:rFonts w:ascii="Arial" w:hAnsi="Arial" w:cs="Arial"/>
                <w:sz w:val="22"/>
                <w:szCs w:val="22"/>
              </w:rPr>
            </w:pPr>
            <w:r w:rsidRPr="003616DC">
              <w:rPr>
                <w:rFonts w:ascii="Arial" w:hAnsi="Arial" w:cs="Arial"/>
                <w:sz w:val="22"/>
                <w:szCs w:val="22"/>
              </w:rPr>
              <w:t>Annualised salary £84,131. Salary based on part-time working agreement.</w:t>
            </w:r>
          </w:p>
        </w:tc>
      </w:tr>
      <w:tr w:rsidR="005E40D2" w:rsidRPr="003616DC" w:rsidTr="003616DC">
        <w:trPr>
          <w:trHeight w:val="255"/>
        </w:trPr>
        <w:tc>
          <w:tcPr>
            <w:tcW w:w="993" w:type="dxa"/>
            <w:shd w:val="clear" w:color="auto" w:fill="auto"/>
            <w:noWrap/>
          </w:tcPr>
          <w:p w:rsidR="005E40D2" w:rsidRPr="003616DC" w:rsidRDefault="005E40D2" w:rsidP="007659B6">
            <w:pPr>
              <w:rPr>
                <w:rFonts w:ascii="Arial" w:hAnsi="Arial" w:cs="Arial"/>
                <w:sz w:val="22"/>
                <w:szCs w:val="22"/>
              </w:rPr>
            </w:pPr>
          </w:p>
        </w:tc>
        <w:tc>
          <w:tcPr>
            <w:tcW w:w="8471" w:type="dxa"/>
            <w:shd w:val="clear" w:color="auto" w:fill="auto"/>
            <w:noWrap/>
          </w:tcPr>
          <w:p w:rsidR="005E40D2" w:rsidRPr="003616DC" w:rsidRDefault="005E40D2" w:rsidP="007659B6">
            <w:pPr>
              <w:rPr>
                <w:rFonts w:ascii="Arial" w:hAnsi="Arial" w:cs="Arial"/>
                <w:sz w:val="22"/>
                <w:szCs w:val="22"/>
              </w:rPr>
            </w:pPr>
          </w:p>
        </w:tc>
      </w:tr>
    </w:tbl>
    <w:p w:rsidR="005E40D2" w:rsidRPr="007C70DA" w:rsidRDefault="005E40D2" w:rsidP="007659B6">
      <w:pPr>
        <w:jc w:val="both"/>
        <w:rPr>
          <w:rFonts w:ascii="Arial" w:hAnsi="Arial" w:cs="Arial"/>
          <w:sz w:val="22"/>
          <w:szCs w:val="22"/>
        </w:rPr>
      </w:pPr>
    </w:p>
    <w:p w:rsidR="002A056D" w:rsidRDefault="002A056D" w:rsidP="007659B6">
      <w:pPr>
        <w:jc w:val="both"/>
        <w:rPr>
          <w:rFonts w:ascii="Arial" w:hAnsi="Arial" w:cs="Arial"/>
          <w:sz w:val="22"/>
          <w:szCs w:val="22"/>
        </w:rPr>
      </w:pP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p>
    <w:p w:rsidR="00437901" w:rsidRDefault="00437901" w:rsidP="007659B6">
      <w:pPr>
        <w:jc w:val="both"/>
        <w:rPr>
          <w:rFonts w:ascii="Arial" w:hAnsi="Arial" w:cs="Arial"/>
          <w:sz w:val="22"/>
          <w:szCs w:val="22"/>
        </w:rPr>
      </w:pPr>
    </w:p>
    <w:p w:rsidR="00437901" w:rsidRDefault="00437901" w:rsidP="007659B6">
      <w:pPr>
        <w:jc w:val="both"/>
        <w:rPr>
          <w:rFonts w:ascii="Arial" w:hAnsi="Arial" w:cs="Arial"/>
          <w:sz w:val="22"/>
          <w:szCs w:val="22"/>
        </w:rPr>
      </w:pPr>
    </w:p>
    <w:p w:rsidR="00437901" w:rsidRDefault="00437901" w:rsidP="007659B6">
      <w:pPr>
        <w:jc w:val="both"/>
        <w:rPr>
          <w:rFonts w:ascii="Arial" w:hAnsi="Arial" w:cs="Arial"/>
          <w:sz w:val="22"/>
          <w:szCs w:val="22"/>
        </w:rPr>
      </w:pPr>
    </w:p>
    <w:p w:rsidR="00437901" w:rsidRDefault="00437901" w:rsidP="007659B6">
      <w:pPr>
        <w:jc w:val="both"/>
        <w:rPr>
          <w:rFonts w:ascii="Arial" w:hAnsi="Arial" w:cs="Arial"/>
          <w:sz w:val="22"/>
          <w:szCs w:val="22"/>
        </w:rPr>
      </w:pPr>
    </w:p>
    <w:p w:rsidR="00437901" w:rsidRDefault="00437901" w:rsidP="007659B6">
      <w:pPr>
        <w:jc w:val="both"/>
        <w:rPr>
          <w:rFonts w:ascii="Arial" w:hAnsi="Arial" w:cs="Arial"/>
          <w:sz w:val="22"/>
          <w:szCs w:val="22"/>
        </w:rPr>
      </w:pPr>
    </w:p>
    <w:p w:rsidR="00437901" w:rsidRDefault="00437901" w:rsidP="007659B6">
      <w:pPr>
        <w:jc w:val="both"/>
        <w:rPr>
          <w:rFonts w:ascii="Arial" w:hAnsi="Arial" w:cs="Arial"/>
          <w:sz w:val="22"/>
          <w:szCs w:val="22"/>
        </w:rPr>
      </w:pPr>
    </w:p>
    <w:p w:rsidR="00437901" w:rsidRDefault="00437901" w:rsidP="007659B6">
      <w:pPr>
        <w:jc w:val="both"/>
        <w:rPr>
          <w:rFonts w:ascii="Arial" w:hAnsi="Arial" w:cs="Arial"/>
          <w:sz w:val="22"/>
          <w:szCs w:val="22"/>
        </w:rPr>
      </w:pPr>
    </w:p>
    <w:p w:rsidR="00437901" w:rsidRDefault="00437901" w:rsidP="007659B6">
      <w:pPr>
        <w:jc w:val="both"/>
        <w:rPr>
          <w:rFonts w:ascii="Arial" w:hAnsi="Arial" w:cs="Arial"/>
          <w:sz w:val="22"/>
          <w:szCs w:val="22"/>
        </w:rPr>
      </w:pPr>
    </w:p>
    <w:p w:rsidR="00437901" w:rsidRDefault="00437901" w:rsidP="007659B6">
      <w:pPr>
        <w:jc w:val="both"/>
        <w:rPr>
          <w:rFonts w:ascii="Arial" w:hAnsi="Arial" w:cs="Arial"/>
          <w:sz w:val="22"/>
          <w:szCs w:val="22"/>
        </w:rPr>
      </w:pPr>
    </w:p>
    <w:p w:rsidR="00437901" w:rsidRDefault="00437901" w:rsidP="007659B6">
      <w:pPr>
        <w:jc w:val="both"/>
        <w:rPr>
          <w:rFonts w:ascii="Arial" w:hAnsi="Arial" w:cs="Arial"/>
          <w:sz w:val="22"/>
          <w:szCs w:val="22"/>
        </w:rPr>
      </w:pPr>
    </w:p>
    <w:p w:rsidR="002A056D" w:rsidRPr="007C70DA" w:rsidRDefault="00E86B05" w:rsidP="007659B6">
      <w:pPr>
        <w:jc w:val="both"/>
        <w:rPr>
          <w:rFonts w:ascii="Arial" w:hAnsi="Arial" w:cs="Arial"/>
          <w:b/>
          <w:sz w:val="22"/>
          <w:szCs w:val="22"/>
        </w:rPr>
      </w:pPr>
      <w:r w:rsidRPr="003F3B21">
        <w:rPr>
          <w:rFonts w:ascii="Arial" w:hAnsi="Arial" w:cs="Arial"/>
          <w:b/>
          <w:sz w:val="22"/>
          <w:szCs w:val="22"/>
        </w:rPr>
        <w:lastRenderedPageBreak/>
        <w:t>T</w:t>
      </w:r>
      <w:r w:rsidR="00F763B6" w:rsidRPr="003F3B21">
        <w:rPr>
          <w:rFonts w:ascii="Arial" w:hAnsi="Arial" w:cs="Arial"/>
          <w:b/>
          <w:sz w:val="22"/>
          <w:szCs w:val="22"/>
        </w:rPr>
        <w:t>he Chief Constable 2016/17</w:t>
      </w:r>
    </w:p>
    <w:p w:rsidR="002A056D" w:rsidRPr="007C70DA" w:rsidRDefault="002A056D" w:rsidP="007659B6">
      <w:pPr>
        <w:jc w:val="both"/>
        <w:rPr>
          <w:rFonts w:ascii="Arial" w:hAnsi="Arial" w:cs="Arial"/>
          <w:b/>
          <w:sz w:val="22"/>
          <w:szCs w:val="22"/>
        </w:rPr>
      </w:pPr>
    </w:p>
    <w:p w:rsidR="002A056D" w:rsidRPr="007C70DA" w:rsidRDefault="00D3583C" w:rsidP="007659B6">
      <w:pPr>
        <w:jc w:val="both"/>
        <w:rPr>
          <w:rFonts w:ascii="Arial" w:hAnsi="Arial" w:cs="Arial"/>
          <w:b/>
          <w:sz w:val="22"/>
          <w:szCs w:val="22"/>
        </w:rPr>
      </w:pPr>
      <w:r w:rsidRPr="00D3583C">
        <w:rPr>
          <w:rFonts w:ascii="Arial" w:hAnsi="Arial" w:cs="Arial"/>
          <w:b/>
          <w:noProof/>
          <w:sz w:val="22"/>
          <w:szCs w:val="22"/>
        </w:rPr>
        <w:drawing>
          <wp:inline distT="0" distB="0" distL="0" distR="0">
            <wp:extent cx="5943600" cy="242711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943600" cy="2427119"/>
                    </a:xfrm>
                    <a:prstGeom prst="rect">
                      <a:avLst/>
                    </a:prstGeom>
                    <a:noFill/>
                    <a:ln>
                      <a:noFill/>
                    </a:ln>
                  </pic:spPr>
                </pic:pic>
              </a:graphicData>
            </a:graphic>
          </wp:inline>
        </w:drawing>
      </w:r>
    </w:p>
    <w:p w:rsidR="002A056D" w:rsidRPr="007C70DA" w:rsidRDefault="002A056D" w:rsidP="007659B6">
      <w:pPr>
        <w:jc w:val="both"/>
        <w:rPr>
          <w:rFonts w:ascii="Arial" w:hAnsi="Arial" w:cs="Arial"/>
          <w:b/>
          <w:sz w:val="22"/>
          <w:szCs w:val="22"/>
        </w:rPr>
      </w:pPr>
    </w:p>
    <w:tbl>
      <w:tblPr>
        <w:tblW w:w="9356" w:type="dxa"/>
        <w:tblLook w:val="05A0" w:firstRow="1" w:lastRow="0" w:firstColumn="1" w:lastColumn="1" w:noHBand="0" w:noVBand="1"/>
      </w:tblPr>
      <w:tblGrid>
        <w:gridCol w:w="1520"/>
        <w:gridCol w:w="7836"/>
      </w:tblGrid>
      <w:tr w:rsidR="00D3583C" w:rsidTr="00D3583C">
        <w:trPr>
          <w:trHeight w:val="285"/>
        </w:trPr>
        <w:tc>
          <w:tcPr>
            <w:tcW w:w="1520" w:type="dxa"/>
            <w:tcBorders>
              <w:top w:val="nil"/>
              <w:left w:val="nil"/>
              <w:bottom w:val="nil"/>
              <w:right w:val="nil"/>
            </w:tcBorders>
            <w:shd w:val="clear" w:color="auto" w:fill="auto"/>
            <w:noWrap/>
            <w:vAlign w:val="bottom"/>
            <w:hideMark/>
          </w:tcPr>
          <w:p w:rsidR="00D3583C" w:rsidRDefault="00D3583C">
            <w:pPr>
              <w:rPr>
                <w:rFonts w:ascii="Arial" w:hAnsi="Arial" w:cs="Arial"/>
                <w:sz w:val="22"/>
                <w:szCs w:val="22"/>
              </w:rPr>
            </w:pPr>
            <w:r>
              <w:rPr>
                <w:rFonts w:ascii="Arial" w:hAnsi="Arial" w:cs="Arial"/>
                <w:sz w:val="22"/>
                <w:szCs w:val="22"/>
              </w:rPr>
              <w:t>Note 1</w:t>
            </w:r>
          </w:p>
        </w:tc>
        <w:tc>
          <w:tcPr>
            <w:tcW w:w="7836" w:type="dxa"/>
            <w:tcBorders>
              <w:top w:val="nil"/>
              <w:left w:val="nil"/>
              <w:bottom w:val="nil"/>
              <w:right w:val="nil"/>
            </w:tcBorders>
            <w:shd w:val="clear" w:color="auto" w:fill="auto"/>
            <w:noWrap/>
            <w:vAlign w:val="bottom"/>
            <w:hideMark/>
          </w:tcPr>
          <w:p w:rsidR="00D3583C" w:rsidRDefault="00D3583C">
            <w:pPr>
              <w:rPr>
                <w:rFonts w:ascii="Arial" w:hAnsi="Arial" w:cs="Arial"/>
                <w:sz w:val="22"/>
                <w:szCs w:val="22"/>
              </w:rPr>
            </w:pPr>
            <w:r>
              <w:rPr>
                <w:rFonts w:ascii="Arial" w:hAnsi="Arial" w:cs="Arial"/>
                <w:sz w:val="22"/>
                <w:szCs w:val="22"/>
              </w:rPr>
              <w:t>Not in pension scheme</w:t>
            </w:r>
            <w:r w:rsidR="00C05C30">
              <w:rPr>
                <w:rFonts w:ascii="Arial" w:hAnsi="Arial" w:cs="Arial"/>
                <w:sz w:val="22"/>
                <w:szCs w:val="22"/>
              </w:rPr>
              <w:t>.</w:t>
            </w:r>
          </w:p>
        </w:tc>
      </w:tr>
      <w:tr w:rsidR="00D3583C" w:rsidTr="00D3583C">
        <w:trPr>
          <w:trHeight w:val="285"/>
        </w:trPr>
        <w:tc>
          <w:tcPr>
            <w:tcW w:w="1520" w:type="dxa"/>
            <w:tcBorders>
              <w:top w:val="nil"/>
              <w:left w:val="nil"/>
              <w:bottom w:val="nil"/>
              <w:right w:val="nil"/>
            </w:tcBorders>
            <w:shd w:val="clear" w:color="auto" w:fill="auto"/>
            <w:noWrap/>
            <w:vAlign w:val="bottom"/>
            <w:hideMark/>
          </w:tcPr>
          <w:p w:rsidR="00D3583C" w:rsidRDefault="00D3583C">
            <w:pPr>
              <w:rPr>
                <w:rFonts w:ascii="Arial" w:hAnsi="Arial" w:cs="Arial"/>
                <w:sz w:val="22"/>
                <w:szCs w:val="22"/>
              </w:rPr>
            </w:pPr>
            <w:r>
              <w:rPr>
                <w:rFonts w:ascii="Arial" w:hAnsi="Arial" w:cs="Arial"/>
                <w:sz w:val="22"/>
                <w:szCs w:val="22"/>
              </w:rPr>
              <w:t>Note 2</w:t>
            </w:r>
          </w:p>
        </w:tc>
        <w:tc>
          <w:tcPr>
            <w:tcW w:w="7836" w:type="dxa"/>
            <w:tcBorders>
              <w:top w:val="nil"/>
              <w:left w:val="nil"/>
              <w:bottom w:val="nil"/>
              <w:right w:val="nil"/>
            </w:tcBorders>
            <w:shd w:val="clear" w:color="auto" w:fill="auto"/>
            <w:noWrap/>
            <w:vAlign w:val="bottom"/>
            <w:hideMark/>
          </w:tcPr>
          <w:p w:rsidR="00D3583C" w:rsidRDefault="00D3583C">
            <w:pPr>
              <w:rPr>
                <w:rFonts w:ascii="Arial" w:hAnsi="Arial" w:cs="Arial"/>
                <w:sz w:val="22"/>
                <w:szCs w:val="22"/>
              </w:rPr>
            </w:pPr>
            <w:r>
              <w:rPr>
                <w:rFonts w:ascii="Arial" w:hAnsi="Arial" w:cs="Arial"/>
                <w:sz w:val="22"/>
                <w:szCs w:val="22"/>
              </w:rPr>
              <w:t>ACC from 31st May 2016 to 31st March 2017</w:t>
            </w:r>
            <w:r w:rsidR="00C05C30">
              <w:rPr>
                <w:rFonts w:ascii="Arial" w:hAnsi="Arial" w:cs="Arial"/>
                <w:sz w:val="22"/>
                <w:szCs w:val="22"/>
              </w:rPr>
              <w:t>.</w:t>
            </w:r>
          </w:p>
        </w:tc>
      </w:tr>
      <w:tr w:rsidR="00D3583C" w:rsidTr="00D3583C">
        <w:trPr>
          <w:trHeight w:val="735"/>
        </w:trPr>
        <w:tc>
          <w:tcPr>
            <w:tcW w:w="1520" w:type="dxa"/>
            <w:tcBorders>
              <w:top w:val="nil"/>
              <w:left w:val="nil"/>
              <w:bottom w:val="nil"/>
              <w:right w:val="nil"/>
            </w:tcBorders>
            <w:shd w:val="clear" w:color="auto" w:fill="auto"/>
            <w:noWrap/>
            <w:hideMark/>
          </w:tcPr>
          <w:p w:rsidR="00D3583C" w:rsidRDefault="00D3583C">
            <w:pPr>
              <w:rPr>
                <w:rFonts w:ascii="Arial" w:hAnsi="Arial" w:cs="Arial"/>
                <w:sz w:val="22"/>
                <w:szCs w:val="22"/>
              </w:rPr>
            </w:pPr>
            <w:r>
              <w:rPr>
                <w:rFonts w:ascii="Arial" w:hAnsi="Arial" w:cs="Arial"/>
                <w:sz w:val="22"/>
                <w:szCs w:val="22"/>
              </w:rPr>
              <w:t>Note 3</w:t>
            </w:r>
          </w:p>
        </w:tc>
        <w:tc>
          <w:tcPr>
            <w:tcW w:w="7836" w:type="dxa"/>
            <w:tcBorders>
              <w:top w:val="nil"/>
              <w:left w:val="nil"/>
              <w:bottom w:val="nil"/>
              <w:right w:val="nil"/>
            </w:tcBorders>
            <w:shd w:val="clear" w:color="auto" w:fill="auto"/>
            <w:vAlign w:val="center"/>
            <w:hideMark/>
          </w:tcPr>
          <w:p w:rsidR="00D3583C" w:rsidRDefault="00D3583C">
            <w:pPr>
              <w:rPr>
                <w:rFonts w:ascii="Arial" w:hAnsi="Arial" w:cs="Arial"/>
                <w:sz w:val="22"/>
                <w:szCs w:val="22"/>
              </w:rPr>
            </w:pPr>
            <w:r>
              <w:rPr>
                <w:rFonts w:ascii="Arial" w:hAnsi="Arial" w:cs="Arial"/>
                <w:sz w:val="22"/>
                <w:szCs w:val="22"/>
              </w:rPr>
              <w:t>Provides services for both South Wales Police and Gwent Police and a share of their costs are recharged</w:t>
            </w:r>
            <w:r w:rsidR="00C05C30">
              <w:rPr>
                <w:rFonts w:ascii="Arial" w:hAnsi="Arial" w:cs="Arial"/>
                <w:sz w:val="22"/>
                <w:szCs w:val="22"/>
              </w:rPr>
              <w:t>.</w:t>
            </w:r>
          </w:p>
        </w:tc>
      </w:tr>
      <w:tr w:rsidR="00D3583C" w:rsidTr="00D3583C">
        <w:trPr>
          <w:trHeight w:val="285"/>
        </w:trPr>
        <w:tc>
          <w:tcPr>
            <w:tcW w:w="1520" w:type="dxa"/>
            <w:tcBorders>
              <w:top w:val="nil"/>
              <w:left w:val="nil"/>
              <w:bottom w:val="nil"/>
              <w:right w:val="nil"/>
            </w:tcBorders>
            <w:shd w:val="clear" w:color="auto" w:fill="auto"/>
            <w:noWrap/>
            <w:vAlign w:val="bottom"/>
            <w:hideMark/>
          </w:tcPr>
          <w:p w:rsidR="00D3583C" w:rsidRDefault="00D3583C">
            <w:pPr>
              <w:rPr>
                <w:rFonts w:ascii="Arial" w:hAnsi="Arial" w:cs="Arial"/>
                <w:sz w:val="22"/>
                <w:szCs w:val="22"/>
              </w:rPr>
            </w:pPr>
            <w:r>
              <w:rPr>
                <w:rFonts w:ascii="Arial" w:hAnsi="Arial" w:cs="Arial"/>
                <w:sz w:val="22"/>
                <w:szCs w:val="22"/>
              </w:rPr>
              <w:t>Note 4</w:t>
            </w:r>
          </w:p>
        </w:tc>
        <w:tc>
          <w:tcPr>
            <w:tcW w:w="7836" w:type="dxa"/>
            <w:tcBorders>
              <w:top w:val="nil"/>
              <w:left w:val="nil"/>
              <w:bottom w:val="nil"/>
              <w:right w:val="nil"/>
            </w:tcBorders>
            <w:shd w:val="clear" w:color="auto" w:fill="auto"/>
            <w:noWrap/>
            <w:vAlign w:val="bottom"/>
            <w:hideMark/>
          </w:tcPr>
          <w:p w:rsidR="00D3583C" w:rsidRDefault="00D3583C">
            <w:pPr>
              <w:rPr>
                <w:rFonts w:ascii="Arial" w:hAnsi="Arial" w:cs="Arial"/>
                <w:sz w:val="22"/>
                <w:szCs w:val="22"/>
              </w:rPr>
            </w:pPr>
            <w:r>
              <w:rPr>
                <w:rFonts w:ascii="Arial" w:hAnsi="Arial" w:cs="Arial"/>
                <w:sz w:val="22"/>
                <w:szCs w:val="22"/>
              </w:rPr>
              <w:t xml:space="preserve">ACC From 13th June </w:t>
            </w:r>
            <w:r w:rsidR="000D783D">
              <w:rPr>
                <w:rFonts w:ascii="Arial" w:hAnsi="Arial" w:cs="Arial"/>
                <w:sz w:val="22"/>
                <w:szCs w:val="22"/>
              </w:rPr>
              <w:t xml:space="preserve">2016 </w:t>
            </w:r>
            <w:r>
              <w:rPr>
                <w:rFonts w:ascii="Arial" w:hAnsi="Arial" w:cs="Arial"/>
                <w:sz w:val="22"/>
                <w:szCs w:val="22"/>
              </w:rPr>
              <w:t>to 31st March 2017</w:t>
            </w:r>
            <w:r w:rsidR="00C05C30">
              <w:rPr>
                <w:rFonts w:ascii="Arial" w:hAnsi="Arial" w:cs="Arial"/>
                <w:sz w:val="22"/>
                <w:szCs w:val="22"/>
              </w:rPr>
              <w:t>.</w:t>
            </w:r>
          </w:p>
        </w:tc>
      </w:tr>
    </w:tbl>
    <w:p w:rsidR="002A056D" w:rsidRPr="007C70DA" w:rsidRDefault="002A056D" w:rsidP="007659B6">
      <w:pPr>
        <w:jc w:val="both"/>
        <w:rPr>
          <w:rFonts w:ascii="Arial" w:hAnsi="Arial" w:cs="Arial"/>
          <w:b/>
          <w:sz w:val="22"/>
          <w:szCs w:val="22"/>
        </w:rPr>
      </w:pPr>
    </w:p>
    <w:p w:rsidR="002A056D" w:rsidRPr="007C70DA" w:rsidRDefault="00E86B05" w:rsidP="007659B6">
      <w:pPr>
        <w:jc w:val="both"/>
        <w:rPr>
          <w:rFonts w:ascii="Arial" w:hAnsi="Arial" w:cs="Arial"/>
          <w:b/>
          <w:sz w:val="22"/>
          <w:szCs w:val="22"/>
        </w:rPr>
      </w:pPr>
      <w:r w:rsidRPr="003F3B21">
        <w:rPr>
          <w:rFonts w:ascii="Arial" w:hAnsi="Arial" w:cs="Arial"/>
          <w:b/>
          <w:sz w:val="22"/>
          <w:szCs w:val="22"/>
        </w:rPr>
        <w:t>T</w:t>
      </w:r>
      <w:r w:rsidR="00F763B6" w:rsidRPr="003F3B21">
        <w:rPr>
          <w:rFonts w:ascii="Arial" w:hAnsi="Arial" w:cs="Arial"/>
          <w:b/>
          <w:sz w:val="22"/>
          <w:szCs w:val="22"/>
        </w:rPr>
        <w:t>he Chief Constable 2015/16</w:t>
      </w:r>
    </w:p>
    <w:p w:rsidR="002A056D" w:rsidRPr="007C70DA" w:rsidRDefault="002A056D" w:rsidP="007659B6">
      <w:pPr>
        <w:jc w:val="both"/>
        <w:rPr>
          <w:rFonts w:ascii="Arial" w:hAnsi="Arial" w:cs="Arial"/>
          <w:sz w:val="22"/>
          <w:szCs w:val="22"/>
        </w:rPr>
      </w:pPr>
    </w:p>
    <w:p w:rsidR="002A056D" w:rsidRPr="007C70DA" w:rsidRDefault="000D783D" w:rsidP="007659B6">
      <w:pPr>
        <w:jc w:val="both"/>
        <w:rPr>
          <w:rFonts w:ascii="Arial" w:hAnsi="Arial" w:cs="Arial"/>
          <w:sz w:val="22"/>
          <w:szCs w:val="22"/>
        </w:rPr>
      </w:pPr>
      <w:r w:rsidRPr="000D783D">
        <w:rPr>
          <w:rFonts w:ascii="Arial" w:hAnsi="Arial" w:cs="Arial"/>
          <w:noProof/>
          <w:sz w:val="22"/>
          <w:szCs w:val="22"/>
        </w:rPr>
        <w:drawing>
          <wp:inline distT="0" distB="0" distL="0" distR="0">
            <wp:extent cx="5943600" cy="252251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943600" cy="2522510"/>
                    </a:xfrm>
                    <a:prstGeom prst="rect">
                      <a:avLst/>
                    </a:prstGeom>
                    <a:noFill/>
                    <a:ln>
                      <a:noFill/>
                    </a:ln>
                  </pic:spPr>
                </pic:pic>
              </a:graphicData>
            </a:graphic>
          </wp:inline>
        </w:drawing>
      </w:r>
    </w:p>
    <w:p w:rsidR="002A056D" w:rsidRDefault="002A056D" w:rsidP="007659B6">
      <w:pPr>
        <w:jc w:val="both"/>
        <w:rPr>
          <w:rFonts w:ascii="Arial" w:hAnsi="Arial" w:cs="Arial"/>
          <w:sz w:val="22"/>
          <w:szCs w:val="22"/>
        </w:rPr>
      </w:pPr>
    </w:p>
    <w:p w:rsidR="005E40D2" w:rsidRPr="007C70DA" w:rsidRDefault="005E40D2" w:rsidP="007659B6">
      <w:pPr>
        <w:jc w:val="both"/>
        <w:rPr>
          <w:rFonts w:ascii="Arial" w:hAnsi="Arial" w:cs="Arial"/>
          <w:sz w:val="22"/>
          <w:szCs w:val="22"/>
        </w:rPr>
      </w:pPr>
      <w:r w:rsidRPr="007C70DA">
        <w:rPr>
          <w:rFonts w:ascii="Arial" w:hAnsi="Arial" w:cs="Arial"/>
          <w:sz w:val="22"/>
          <w:szCs w:val="22"/>
        </w:rPr>
        <w:t>Note 1</w:t>
      </w:r>
      <w:r w:rsidRPr="007C70DA">
        <w:rPr>
          <w:rFonts w:ascii="Arial" w:hAnsi="Arial" w:cs="Arial"/>
          <w:sz w:val="22"/>
          <w:szCs w:val="22"/>
        </w:rPr>
        <w:tab/>
        <w:t>Not in pension scheme.</w:t>
      </w:r>
    </w:p>
    <w:p w:rsidR="005E40D2" w:rsidRPr="007C70DA" w:rsidRDefault="005E40D2" w:rsidP="007659B6">
      <w:pPr>
        <w:jc w:val="both"/>
        <w:rPr>
          <w:rFonts w:ascii="Arial" w:hAnsi="Arial" w:cs="Arial"/>
          <w:sz w:val="22"/>
          <w:szCs w:val="22"/>
        </w:rPr>
      </w:pPr>
      <w:r w:rsidRPr="007C70DA">
        <w:rPr>
          <w:rFonts w:ascii="Arial" w:hAnsi="Arial" w:cs="Arial"/>
          <w:sz w:val="22"/>
          <w:szCs w:val="22"/>
        </w:rPr>
        <w:t>Note 2</w:t>
      </w:r>
      <w:r w:rsidRPr="007C70DA">
        <w:rPr>
          <w:rFonts w:ascii="Arial" w:hAnsi="Arial" w:cs="Arial"/>
          <w:sz w:val="22"/>
          <w:szCs w:val="22"/>
        </w:rPr>
        <w:tab/>
        <w:t>Terminated 3 January 2016. Annualised salary is £105,945.</w:t>
      </w:r>
    </w:p>
    <w:p w:rsidR="005E40D2" w:rsidRPr="007C70DA" w:rsidRDefault="005E40D2" w:rsidP="007659B6">
      <w:pPr>
        <w:ind w:left="720" w:hanging="720"/>
        <w:jc w:val="both"/>
        <w:rPr>
          <w:rFonts w:ascii="Arial" w:hAnsi="Arial" w:cs="Arial"/>
          <w:sz w:val="22"/>
          <w:szCs w:val="22"/>
        </w:rPr>
      </w:pPr>
      <w:r w:rsidRPr="007C70DA">
        <w:rPr>
          <w:rFonts w:ascii="Arial" w:hAnsi="Arial" w:cs="Arial"/>
          <w:sz w:val="22"/>
          <w:szCs w:val="22"/>
        </w:rPr>
        <w:t>Note 3</w:t>
      </w:r>
      <w:r w:rsidRPr="007C70DA">
        <w:rPr>
          <w:rFonts w:ascii="Arial" w:hAnsi="Arial" w:cs="Arial"/>
          <w:sz w:val="22"/>
          <w:szCs w:val="22"/>
        </w:rPr>
        <w:tab/>
        <w:t>Provides services for both South Wales Police and Gwent Police and a share of their costs are recharged.</w:t>
      </w:r>
    </w:p>
    <w:p w:rsidR="005E40D2" w:rsidRPr="007C70DA" w:rsidRDefault="005E40D2" w:rsidP="007659B6">
      <w:pPr>
        <w:ind w:left="720" w:hanging="720"/>
        <w:jc w:val="both"/>
        <w:rPr>
          <w:rFonts w:ascii="Arial" w:hAnsi="Arial" w:cs="Arial"/>
          <w:sz w:val="22"/>
          <w:szCs w:val="22"/>
        </w:rPr>
      </w:pPr>
      <w:r w:rsidRPr="007C70DA">
        <w:rPr>
          <w:rFonts w:ascii="Arial" w:hAnsi="Arial" w:cs="Arial"/>
          <w:sz w:val="22"/>
          <w:szCs w:val="22"/>
        </w:rPr>
        <w:t>Note 4</w:t>
      </w:r>
      <w:r w:rsidRPr="007C70DA">
        <w:rPr>
          <w:rFonts w:ascii="Arial" w:hAnsi="Arial" w:cs="Arial"/>
          <w:sz w:val="22"/>
          <w:szCs w:val="22"/>
        </w:rPr>
        <w:tab/>
        <w:t>ACC Seconded to Gwent Force from 1 April to 6 May 2015.  Annualised salary is £96,597.</w:t>
      </w:r>
    </w:p>
    <w:p w:rsidR="005E40D2" w:rsidRPr="007C70DA" w:rsidRDefault="005E40D2" w:rsidP="007659B6">
      <w:pPr>
        <w:jc w:val="both"/>
        <w:rPr>
          <w:rFonts w:ascii="Arial" w:hAnsi="Arial" w:cs="Arial"/>
          <w:sz w:val="22"/>
          <w:szCs w:val="22"/>
        </w:rPr>
      </w:pPr>
    </w:p>
    <w:p w:rsidR="002A056D" w:rsidRDefault="002A056D" w:rsidP="007659B6">
      <w:pPr>
        <w:jc w:val="both"/>
        <w:rPr>
          <w:rFonts w:ascii="Arial" w:hAnsi="Arial" w:cs="Arial"/>
          <w:sz w:val="22"/>
          <w:szCs w:val="22"/>
        </w:rPr>
      </w:pP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p>
    <w:p w:rsidR="00F028CD" w:rsidRDefault="00F028CD" w:rsidP="007659B6">
      <w:pPr>
        <w:jc w:val="both"/>
        <w:rPr>
          <w:rFonts w:ascii="Arial" w:hAnsi="Arial" w:cs="Arial"/>
          <w:sz w:val="22"/>
          <w:szCs w:val="22"/>
        </w:rPr>
      </w:pPr>
    </w:p>
    <w:p w:rsidR="0082516E" w:rsidRDefault="0082516E" w:rsidP="007659B6">
      <w:pPr>
        <w:jc w:val="both"/>
        <w:rPr>
          <w:rFonts w:ascii="Arial" w:hAnsi="Arial" w:cs="Arial"/>
          <w:sz w:val="22"/>
          <w:szCs w:val="22"/>
        </w:rPr>
      </w:pPr>
    </w:p>
    <w:p w:rsidR="0082516E" w:rsidRDefault="0082516E" w:rsidP="007659B6">
      <w:pPr>
        <w:jc w:val="both"/>
        <w:rPr>
          <w:rFonts w:ascii="Arial" w:hAnsi="Arial" w:cs="Arial"/>
          <w:sz w:val="22"/>
          <w:szCs w:val="22"/>
        </w:rPr>
      </w:pPr>
    </w:p>
    <w:p w:rsidR="00F028CD" w:rsidRDefault="00F028CD" w:rsidP="007659B6">
      <w:pPr>
        <w:jc w:val="both"/>
        <w:rPr>
          <w:rFonts w:ascii="Arial" w:hAnsi="Arial" w:cs="Arial"/>
          <w:sz w:val="22"/>
          <w:szCs w:val="22"/>
        </w:rPr>
      </w:pPr>
    </w:p>
    <w:p w:rsidR="002A056D" w:rsidRPr="007C70DA" w:rsidRDefault="005A5A8D" w:rsidP="007659B6">
      <w:pPr>
        <w:rPr>
          <w:rFonts w:ascii="Arial" w:hAnsi="Arial" w:cs="Arial"/>
          <w:b/>
          <w:sz w:val="22"/>
          <w:szCs w:val="22"/>
        </w:rPr>
      </w:pPr>
      <w:r>
        <w:rPr>
          <w:rFonts w:ascii="Arial" w:hAnsi="Arial" w:cs="Arial"/>
          <w:b/>
          <w:sz w:val="22"/>
          <w:szCs w:val="22"/>
        </w:rPr>
        <w:lastRenderedPageBreak/>
        <w:t>Note 25</w:t>
      </w:r>
      <w:r w:rsidR="002A056D" w:rsidRPr="007C70DA">
        <w:rPr>
          <w:rFonts w:ascii="Arial" w:hAnsi="Arial" w:cs="Arial"/>
          <w:b/>
          <w:sz w:val="22"/>
          <w:szCs w:val="22"/>
        </w:rPr>
        <w:t xml:space="preserve"> </w:t>
      </w:r>
      <w:bookmarkStart w:id="35" w:name="audit"/>
      <w:bookmarkEnd w:id="35"/>
      <w:r w:rsidR="002A056D" w:rsidRPr="007C70DA">
        <w:rPr>
          <w:rFonts w:ascii="Arial" w:hAnsi="Arial" w:cs="Arial"/>
          <w:b/>
          <w:sz w:val="22"/>
          <w:szCs w:val="22"/>
        </w:rPr>
        <w:t>External Audit Costs</w:t>
      </w:r>
    </w:p>
    <w:p w:rsidR="002A056D" w:rsidRPr="007C70DA" w:rsidRDefault="002A056D" w:rsidP="007659B6">
      <w:pPr>
        <w:rPr>
          <w:rFonts w:ascii="Arial" w:hAnsi="Arial" w:cs="Arial"/>
          <w:b/>
          <w:sz w:val="22"/>
          <w:szCs w:val="22"/>
        </w:rPr>
      </w:pPr>
    </w:p>
    <w:p w:rsidR="002A056D" w:rsidRPr="007C70DA" w:rsidRDefault="002A056D" w:rsidP="007659B6">
      <w:pPr>
        <w:jc w:val="both"/>
        <w:rPr>
          <w:rFonts w:ascii="Arial" w:hAnsi="Arial" w:cs="Arial"/>
          <w:sz w:val="22"/>
          <w:szCs w:val="22"/>
        </w:rPr>
      </w:pPr>
      <w:r w:rsidRPr="007C70DA">
        <w:rPr>
          <w:rFonts w:ascii="Arial" w:hAnsi="Arial" w:cs="Arial"/>
          <w:sz w:val="22"/>
          <w:szCs w:val="22"/>
        </w:rPr>
        <w:t xml:space="preserve">South Wales Police/ the Commissioner has incurred the following costs, covering both the Commissioner and the Chief Constable, in relation to the audit of the Statement of Accounts, certification of </w:t>
      </w:r>
      <w:r w:rsidRPr="007C70DA">
        <w:rPr>
          <w:rFonts w:ascii="Arial" w:hAnsi="Arial" w:cs="Arial"/>
          <w:color w:val="000000"/>
          <w:sz w:val="22"/>
          <w:szCs w:val="22"/>
        </w:rPr>
        <w:t xml:space="preserve">grant claims and statutory inspections and to non-audit services provided by external auditors. The total fee included in the table is split equally between the Commissioner and Chief Constable. </w:t>
      </w:r>
    </w:p>
    <w:p w:rsidR="002A056D" w:rsidRPr="007C70DA" w:rsidRDefault="002A056D" w:rsidP="007659B6"/>
    <w:p w:rsidR="002A056D" w:rsidRPr="007C70DA" w:rsidRDefault="00483FB8" w:rsidP="00C00307">
      <w:pPr>
        <w:tabs>
          <w:tab w:val="left" w:pos="1967"/>
        </w:tabs>
        <w:ind w:right="4"/>
        <w:jc w:val="both"/>
        <w:rPr>
          <w:szCs w:val="22"/>
        </w:rPr>
      </w:pPr>
      <w:r w:rsidRPr="00483FB8">
        <w:rPr>
          <w:noProof/>
        </w:rPr>
        <w:drawing>
          <wp:inline distT="0" distB="0" distL="0" distR="0">
            <wp:extent cx="5943600" cy="1168583"/>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43600" cy="1168583"/>
                    </a:xfrm>
                    <a:prstGeom prst="rect">
                      <a:avLst/>
                    </a:prstGeom>
                    <a:noFill/>
                    <a:ln>
                      <a:noFill/>
                    </a:ln>
                  </pic:spPr>
                </pic:pic>
              </a:graphicData>
            </a:graphic>
          </wp:inline>
        </w:drawing>
      </w:r>
    </w:p>
    <w:p w:rsidR="002A056D" w:rsidRPr="007C70DA" w:rsidRDefault="002A056D" w:rsidP="007659B6">
      <w:pPr>
        <w:tabs>
          <w:tab w:val="left" w:pos="1967"/>
        </w:tabs>
        <w:jc w:val="both"/>
        <w:rPr>
          <w:szCs w:val="22"/>
        </w:rPr>
      </w:pPr>
    </w:p>
    <w:p w:rsidR="002A056D" w:rsidRPr="007C70DA" w:rsidRDefault="002A056D" w:rsidP="007659B6">
      <w:pPr>
        <w:tabs>
          <w:tab w:val="left" w:pos="1967"/>
        </w:tabs>
        <w:jc w:val="both"/>
        <w:rPr>
          <w:szCs w:val="22"/>
        </w:rPr>
      </w:pPr>
    </w:p>
    <w:p w:rsidR="002A056D" w:rsidRPr="007C70DA" w:rsidRDefault="002A056D" w:rsidP="007659B6">
      <w:pPr>
        <w:tabs>
          <w:tab w:val="left" w:pos="1967"/>
        </w:tabs>
        <w:jc w:val="both"/>
        <w:rPr>
          <w:rFonts w:ascii="Arial" w:hAnsi="Arial" w:cs="Arial"/>
          <w:b/>
          <w:bCs/>
          <w:sz w:val="22"/>
          <w:szCs w:val="22"/>
        </w:rPr>
      </w:pPr>
      <w:r w:rsidRPr="007C70DA">
        <w:rPr>
          <w:szCs w:val="22"/>
        </w:rPr>
        <w:br w:type="page"/>
      </w:r>
      <w:r w:rsidR="005A5A8D">
        <w:rPr>
          <w:rFonts w:ascii="Arial" w:hAnsi="Arial" w:cs="Arial"/>
          <w:b/>
          <w:bCs/>
          <w:sz w:val="22"/>
          <w:szCs w:val="22"/>
        </w:rPr>
        <w:lastRenderedPageBreak/>
        <w:t>Note 26</w:t>
      </w:r>
      <w:r w:rsidRPr="007C70DA">
        <w:rPr>
          <w:rFonts w:ascii="Arial" w:hAnsi="Arial" w:cs="Arial"/>
          <w:b/>
          <w:bCs/>
          <w:sz w:val="22"/>
          <w:szCs w:val="22"/>
        </w:rPr>
        <w:t xml:space="preserve"> </w:t>
      </w:r>
      <w:bookmarkStart w:id="36" w:name="grants"/>
      <w:bookmarkEnd w:id="36"/>
      <w:r w:rsidRPr="007C70DA">
        <w:rPr>
          <w:rFonts w:ascii="Arial" w:hAnsi="Arial" w:cs="Arial"/>
          <w:b/>
          <w:bCs/>
          <w:sz w:val="22"/>
          <w:szCs w:val="22"/>
        </w:rPr>
        <w:t>Grant and Other Income</w:t>
      </w:r>
    </w:p>
    <w:p w:rsidR="002A056D" w:rsidRPr="007C70DA" w:rsidRDefault="002A056D" w:rsidP="007659B6">
      <w:pPr>
        <w:tabs>
          <w:tab w:val="left" w:pos="1967"/>
        </w:tabs>
        <w:jc w:val="both"/>
        <w:rPr>
          <w:rFonts w:ascii="Arial" w:hAnsi="Arial" w:cs="Arial"/>
          <w:b/>
          <w:bCs/>
          <w:sz w:val="22"/>
          <w:szCs w:val="22"/>
        </w:rPr>
      </w:pPr>
    </w:p>
    <w:p w:rsidR="002A056D" w:rsidRPr="007C70DA" w:rsidRDefault="002A056D" w:rsidP="007659B6">
      <w:pPr>
        <w:jc w:val="both"/>
        <w:rPr>
          <w:rFonts w:ascii="Arial" w:hAnsi="Arial" w:cs="Arial"/>
          <w:sz w:val="22"/>
          <w:szCs w:val="22"/>
        </w:rPr>
      </w:pPr>
      <w:r w:rsidRPr="007C70DA">
        <w:rPr>
          <w:rFonts w:ascii="Arial" w:hAnsi="Arial" w:cs="Arial"/>
          <w:sz w:val="22"/>
          <w:szCs w:val="22"/>
        </w:rPr>
        <w:t>South Wales Police/ the Commissioner credited the following grants and contributions to the Comprehensive Income a</w:t>
      </w:r>
      <w:r w:rsidR="00F763B6" w:rsidRPr="007C70DA">
        <w:rPr>
          <w:rFonts w:ascii="Arial" w:hAnsi="Arial" w:cs="Arial"/>
          <w:sz w:val="22"/>
          <w:szCs w:val="22"/>
        </w:rPr>
        <w:t>nd Expenditure Statement in 2016/17</w:t>
      </w:r>
      <w:r w:rsidRPr="007C70DA">
        <w:rPr>
          <w:rFonts w:ascii="Arial" w:hAnsi="Arial" w:cs="Arial"/>
          <w:sz w:val="22"/>
          <w:szCs w:val="22"/>
        </w:rPr>
        <w:t>:</w:t>
      </w:r>
    </w:p>
    <w:p w:rsidR="002A056D" w:rsidRPr="007C70DA" w:rsidRDefault="002A056D" w:rsidP="007659B6">
      <w:pPr>
        <w:jc w:val="both"/>
        <w:rPr>
          <w:rFonts w:ascii="Arial" w:hAnsi="Arial" w:cs="Arial"/>
          <w:sz w:val="22"/>
          <w:szCs w:val="22"/>
        </w:rPr>
      </w:pPr>
    </w:p>
    <w:p w:rsidR="002A056D" w:rsidRPr="007C70DA" w:rsidRDefault="00D928F0" w:rsidP="007659B6">
      <w:pPr>
        <w:jc w:val="both"/>
        <w:rPr>
          <w:szCs w:val="22"/>
        </w:rPr>
      </w:pPr>
      <w:r w:rsidRPr="00D928F0">
        <w:rPr>
          <w:noProof/>
          <w:szCs w:val="22"/>
        </w:rPr>
        <w:drawing>
          <wp:inline distT="0" distB="0" distL="0" distR="0">
            <wp:extent cx="5943600" cy="7692424"/>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943600" cy="7692424"/>
                    </a:xfrm>
                    <a:prstGeom prst="rect">
                      <a:avLst/>
                    </a:prstGeom>
                    <a:noFill/>
                    <a:ln>
                      <a:noFill/>
                    </a:ln>
                  </pic:spPr>
                </pic:pic>
              </a:graphicData>
            </a:graphic>
          </wp:inline>
        </w:drawing>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p>
    <w:p w:rsidR="002A056D" w:rsidRPr="007C70DA" w:rsidRDefault="005A5A8D" w:rsidP="007659B6">
      <w:pPr>
        <w:jc w:val="both"/>
        <w:rPr>
          <w:rFonts w:ascii="Arial" w:hAnsi="Arial" w:cs="Arial"/>
          <w:b/>
          <w:bCs/>
          <w:sz w:val="22"/>
          <w:szCs w:val="22"/>
        </w:rPr>
      </w:pPr>
      <w:r>
        <w:rPr>
          <w:rFonts w:ascii="Arial" w:hAnsi="Arial" w:cs="Arial"/>
          <w:b/>
          <w:bCs/>
          <w:sz w:val="22"/>
          <w:szCs w:val="22"/>
        </w:rPr>
        <w:lastRenderedPageBreak/>
        <w:t>Note 26</w:t>
      </w:r>
      <w:r w:rsidR="002A056D" w:rsidRPr="007C70DA">
        <w:rPr>
          <w:rFonts w:ascii="Arial" w:hAnsi="Arial" w:cs="Arial"/>
          <w:b/>
          <w:bCs/>
          <w:sz w:val="22"/>
          <w:szCs w:val="22"/>
        </w:rPr>
        <w:t xml:space="preserve"> </w:t>
      </w:r>
      <w:bookmarkStart w:id="37" w:name="income"/>
      <w:bookmarkEnd w:id="37"/>
      <w:r w:rsidR="002A056D" w:rsidRPr="007C70DA">
        <w:rPr>
          <w:rFonts w:ascii="Arial" w:hAnsi="Arial" w:cs="Arial"/>
          <w:b/>
          <w:bCs/>
          <w:sz w:val="22"/>
          <w:szCs w:val="22"/>
        </w:rPr>
        <w:t>Grant and Other Income (continued)</w:t>
      </w:r>
    </w:p>
    <w:p w:rsidR="002A056D" w:rsidRPr="007C70DA" w:rsidRDefault="002A056D" w:rsidP="007659B6">
      <w:pPr>
        <w:jc w:val="both"/>
        <w:rPr>
          <w:rFonts w:ascii="Arial" w:hAnsi="Arial" w:cs="Arial"/>
          <w:b/>
          <w:bCs/>
          <w:sz w:val="22"/>
          <w:szCs w:val="22"/>
        </w:rPr>
      </w:pPr>
    </w:p>
    <w:p w:rsidR="002A056D" w:rsidRPr="007C70DA" w:rsidRDefault="0078055A" w:rsidP="007659B6">
      <w:pPr>
        <w:jc w:val="both"/>
        <w:rPr>
          <w:szCs w:val="22"/>
        </w:rPr>
      </w:pPr>
      <w:r w:rsidRPr="0078055A">
        <w:rPr>
          <w:noProof/>
          <w:szCs w:val="22"/>
        </w:rPr>
        <w:drawing>
          <wp:inline distT="0" distB="0" distL="0" distR="0">
            <wp:extent cx="5943600" cy="4140086"/>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943600" cy="4140086"/>
                    </a:xfrm>
                    <a:prstGeom prst="rect">
                      <a:avLst/>
                    </a:prstGeom>
                    <a:noFill/>
                    <a:ln>
                      <a:noFill/>
                    </a:ln>
                  </pic:spPr>
                </pic:pic>
              </a:graphicData>
            </a:graphic>
          </wp:inline>
        </w:drawing>
      </w:r>
    </w:p>
    <w:p w:rsidR="002A056D" w:rsidRDefault="002A056D"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78055A" w:rsidRDefault="0078055A"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2B4C18" w:rsidRDefault="002B4C18" w:rsidP="007659B6">
      <w:pPr>
        <w:jc w:val="both"/>
        <w:rPr>
          <w:rFonts w:ascii="Arial" w:hAnsi="Arial" w:cs="Arial"/>
          <w:b/>
          <w:bCs/>
          <w:sz w:val="22"/>
          <w:szCs w:val="22"/>
        </w:rPr>
      </w:pPr>
    </w:p>
    <w:p w:rsidR="002B4C18" w:rsidRPr="007C70DA" w:rsidRDefault="002B4C18" w:rsidP="007659B6">
      <w:pPr>
        <w:jc w:val="both"/>
        <w:rPr>
          <w:rFonts w:ascii="Arial" w:hAnsi="Arial" w:cs="Arial"/>
          <w:b/>
          <w:bCs/>
          <w:sz w:val="22"/>
          <w:szCs w:val="22"/>
        </w:rPr>
      </w:pPr>
    </w:p>
    <w:p w:rsidR="002A056D" w:rsidRPr="007C70DA" w:rsidRDefault="002A056D" w:rsidP="007659B6">
      <w:pPr>
        <w:jc w:val="both"/>
        <w:rPr>
          <w:rFonts w:ascii="Arial" w:hAnsi="Arial" w:cs="Arial"/>
          <w:b/>
          <w:bCs/>
          <w:sz w:val="22"/>
          <w:szCs w:val="22"/>
        </w:rPr>
      </w:pPr>
      <w:r w:rsidRPr="003F3B21">
        <w:rPr>
          <w:rFonts w:ascii="Arial" w:hAnsi="Arial" w:cs="Arial"/>
          <w:b/>
          <w:bCs/>
          <w:sz w:val="22"/>
          <w:szCs w:val="22"/>
        </w:rPr>
        <w:lastRenderedPageBreak/>
        <w:t>Financing from Council Taxpayers</w:t>
      </w:r>
    </w:p>
    <w:p w:rsidR="00D42D85" w:rsidRPr="007C70DA" w:rsidRDefault="002A056D" w:rsidP="007659B6">
      <w:pPr>
        <w:ind w:right="283"/>
        <w:jc w:val="both"/>
        <w:rPr>
          <w:rFonts w:ascii="Arial" w:hAnsi="Arial" w:cs="Arial"/>
          <w:sz w:val="22"/>
          <w:szCs w:val="22"/>
        </w:rPr>
      </w:pPr>
      <w:r w:rsidRPr="007C70DA">
        <w:rPr>
          <w:rFonts w:ascii="Arial" w:hAnsi="Arial" w:cs="Arial"/>
          <w:sz w:val="22"/>
          <w:szCs w:val="22"/>
        </w:rPr>
        <w:br/>
        <w:t xml:space="preserve">In accordance with the Local Government Finance Act 1992, as amended by the Police Reform and Social Responsibility Act 2011, the Police and Crime Commissioner for South Wales on 24 February 2014 issued the following precepts on the Council Tax Collection Funds of the following </w:t>
      </w:r>
      <w:r w:rsidR="00D42D85" w:rsidRPr="007C70DA">
        <w:rPr>
          <w:rFonts w:ascii="Arial" w:hAnsi="Arial" w:cs="Arial"/>
          <w:sz w:val="22"/>
          <w:szCs w:val="22"/>
        </w:rPr>
        <w:t>Local Authorities.</w:t>
      </w:r>
    </w:p>
    <w:p w:rsidR="00AC5505" w:rsidRPr="007C70DA" w:rsidRDefault="002A056D" w:rsidP="007659B6">
      <w:pPr>
        <w:jc w:val="both"/>
        <w:rPr>
          <w:rFonts w:ascii="Arial" w:hAnsi="Arial" w:cs="Arial"/>
          <w:sz w:val="22"/>
          <w:szCs w:val="22"/>
        </w:rPr>
      </w:pPr>
      <w:r w:rsidRPr="007C70DA">
        <w:rPr>
          <w:rFonts w:ascii="Arial" w:hAnsi="Arial" w:cs="Arial"/>
          <w:sz w:val="22"/>
          <w:szCs w:val="22"/>
        </w:rPr>
        <w:t xml:space="preserve"> </w:t>
      </w:r>
    </w:p>
    <w:p w:rsidR="002A056D" w:rsidRPr="007C70DA" w:rsidRDefault="00FF3FA9" w:rsidP="007659B6">
      <w:pPr>
        <w:jc w:val="both"/>
      </w:pPr>
      <w:r w:rsidRPr="00FF3FA9">
        <w:rPr>
          <w:noProof/>
        </w:rPr>
        <w:drawing>
          <wp:inline distT="0" distB="0" distL="0" distR="0">
            <wp:extent cx="5900420" cy="3778250"/>
            <wp:effectExtent l="0" t="0" r="508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900420" cy="3778250"/>
                    </a:xfrm>
                    <a:prstGeom prst="rect">
                      <a:avLst/>
                    </a:prstGeom>
                    <a:noFill/>
                    <a:ln>
                      <a:noFill/>
                    </a:ln>
                  </pic:spPr>
                </pic:pic>
              </a:graphicData>
            </a:graphic>
          </wp:inline>
        </w:drawing>
      </w:r>
    </w:p>
    <w:p w:rsidR="002F15E0" w:rsidRPr="007C70DA" w:rsidRDefault="002F15E0" w:rsidP="007659B6">
      <w:pPr>
        <w:jc w:val="both"/>
        <w:rPr>
          <w:rFonts w:ascii="Arial" w:hAnsi="Arial" w:cs="Arial"/>
          <w:b/>
          <w:sz w:val="22"/>
          <w:szCs w:val="22"/>
        </w:rPr>
      </w:pPr>
    </w:p>
    <w:p w:rsidR="002A056D" w:rsidRPr="007C70DA" w:rsidRDefault="005A5A8D" w:rsidP="007659B6">
      <w:pPr>
        <w:jc w:val="both"/>
        <w:rPr>
          <w:rFonts w:ascii="Arial" w:hAnsi="Arial" w:cs="Arial"/>
          <w:b/>
          <w:sz w:val="22"/>
          <w:szCs w:val="22"/>
        </w:rPr>
      </w:pPr>
      <w:r>
        <w:rPr>
          <w:rFonts w:ascii="Arial" w:hAnsi="Arial" w:cs="Arial"/>
          <w:b/>
          <w:sz w:val="22"/>
          <w:szCs w:val="22"/>
        </w:rPr>
        <w:t>Note 27</w:t>
      </w:r>
      <w:r w:rsidR="002A056D" w:rsidRPr="007C70DA">
        <w:rPr>
          <w:rFonts w:ascii="Arial" w:hAnsi="Arial" w:cs="Arial"/>
          <w:b/>
          <w:sz w:val="22"/>
          <w:szCs w:val="22"/>
        </w:rPr>
        <w:t xml:space="preserve"> </w:t>
      </w:r>
      <w:bookmarkStart w:id="38" w:name="related_parties"/>
      <w:bookmarkEnd w:id="38"/>
      <w:r w:rsidR="002A056D" w:rsidRPr="007C70DA">
        <w:rPr>
          <w:rFonts w:ascii="Arial" w:hAnsi="Arial" w:cs="Arial"/>
          <w:b/>
          <w:sz w:val="22"/>
          <w:szCs w:val="22"/>
        </w:rPr>
        <w:t>Related Parties</w:t>
      </w:r>
    </w:p>
    <w:p w:rsidR="002A056D" w:rsidRPr="007C70DA" w:rsidRDefault="002A056D" w:rsidP="007659B6">
      <w:pPr>
        <w:jc w:val="both"/>
        <w:rPr>
          <w:rFonts w:ascii="Arial" w:hAnsi="Arial" w:cs="Arial"/>
          <w:b/>
          <w:sz w:val="22"/>
          <w:szCs w:val="22"/>
        </w:rPr>
      </w:pPr>
    </w:p>
    <w:p w:rsidR="002A056D" w:rsidRPr="007C70DA" w:rsidRDefault="002A056D" w:rsidP="007659B6">
      <w:pPr>
        <w:jc w:val="both"/>
        <w:rPr>
          <w:rFonts w:ascii="Arial" w:hAnsi="Arial" w:cs="Arial"/>
          <w:sz w:val="22"/>
          <w:szCs w:val="22"/>
        </w:rPr>
      </w:pPr>
      <w:r w:rsidRPr="007C70DA">
        <w:rPr>
          <w:rFonts w:ascii="Arial" w:hAnsi="Arial" w:cs="Arial"/>
          <w:sz w:val="22"/>
          <w:szCs w:val="22"/>
        </w:rPr>
        <w:t>South Wales Police/ the Commissioner is required to disclose material transactions with related parties – bodies or individuals that have the potential to control or influence, or to be controlled by South Wales Police/ the Commissioner. Disclosure of these transactions allows readers to assess the extent to which South Wales Police/ the Commissioner might have been constrained in its ability to operate independently or might have secured the ability to limit another party’s ability to bargain freely with South Wales Police/ the Commissioner.</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r w:rsidRPr="007C70DA">
        <w:rPr>
          <w:rFonts w:ascii="Arial" w:hAnsi="Arial" w:cs="Arial"/>
          <w:sz w:val="22"/>
          <w:szCs w:val="22"/>
        </w:rPr>
        <w:t xml:space="preserve">Central </w:t>
      </w:r>
      <w:r w:rsidR="00AC4BF3" w:rsidRPr="007C70DA">
        <w:rPr>
          <w:rFonts w:ascii="Arial" w:hAnsi="Arial" w:cs="Arial"/>
          <w:sz w:val="22"/>
          <w:szCs w:val="22"/>
        </w:rPr>
        <w:t>G</w:t>
      </w:r>
      <w:r w:rsidRPr="007C70DA">
        <w:rPr>
          <w:rFonts w:ascii="Arial" w:hAnsi="Arial" w:cs="Arial"/>
          <w:sz w:val="22"/>
          <w:szCs w:val="22"/>
        </w:rPr>
        <w:t>overnment has significant influence over the general operations of South Wales Police / the Commissioner as it is responsible for providing the statutory framework within which South Wales Police/ the Commissioner operates, provides the majority of its funding in the form of grants and prescribes the terms of many of the transactions that South Wales Police/ the Commissioner has with other parties. Grants received from government departments are set out in Note 2</w:t>
      </w:r>
      <w:r w:rsidR="00FE0BEA">
        <w:rPr>
          <w:rFonts w:ascii="Arial" w:hAnsi="Arial" w:cs="Arial"/>
          <w:sz w:val="22"/>
          <w:szCs w:val="22"/>
        </w:rPr>
        <w:t>6</w:t>
      </w:r>
      <w:r w:rsidRPr="007C70DA">
        <w:rPr>
          <w:rFonts w:ascii="Arial" w:hAnsi="Arial" w:cs="Arial"/>
          <w:sz w:val="22"/>
          <w:szCs w:val="22"/>
        </w:rPr>
        <w:t xml:space="preserve">, most of which have strict terms and conditions. </w:t>
      </w:r>
    </w:p>
    <w:p w:rsidR="002A056D" w:rsidRPr="007C70DA" w:rsidRDefault="002A056D" w:rsidP="007659B6">
      <w:pPr>
        <w:jc w:val="both"/>
        <w:rPr>
          <w:rFonts w:ascii="Arial" w:hAnsi="Arial" w:cs="Arial"/>
          <w:sz w:val="22"/>
          <w:szCs w:val="22"/>
        </w:rPr>
      </w:pPr>
    </w:p>
    <w:p w:rsidR="002A056D" w:rsidRPr="007C70DA" w:rsidRDefault="002A056D" w:rsidP="007659B6">
      <w:pPr>
        <w:numPr>
          <w:ilvl w:val="0"/>
          <w:numId w:val="17"/>
        </w:numPr>
        <w:jc w:val="both"/>
        <w:rPr>
          <w:rFonts w:ascii="Arial" w:hAnsi="Arial" w:cs="Arial"/>
          <w:sz w:val="22"/>
          <w:szCs w:val="22"/>
        </w:rPr>
      </w:pPr>
      <w:r w:rsidRPr="007C70DA">
        <w:rPr>
          <w:rFonts w:ascii="Arial" w:hAnsi="Arial" w:cs="Arial"/>
          <w:sz w:val="22"/>
          <w:szCs w:val="22"/>
        </w:rPr>
        <w:t>The total of members’ all</w:t>
      </w:r>
      <w:r w:rsidR="00FE0BEA">
        <w:rPr>
          <w:rFonts w:ascii="Arial" w:hAnsi="Arial" w:cs="Arial"/>
          <w:sz w:val="22"/>
          <w:szCs w:val="22"/>
        </w:rPr>
        <w:t>owances paid is shown in Note 23</w:t>
      </w:r>
      <w:r w:rsidRPr="007C70DA">
        <w:rPr>
          <w:rFonts w:ascii="Arial" w:hAnsi="Arial" w:cs="Arial"/>
          <w:sz w:val="22"/>
          <w:szCs w:val="22"/>
        </w:rPr>
        <w:t xml:space="preserve">. There are no material </w:t>
      </w:r>
      <w:r w:rsidR="00AC4BF3" w:rsidRPr="007C70DA">
        <w:rPr>
          <w:rFonts w:ascii="Arial" w:hAnsi="Arial" w:cs="Arial"/>
          <w:sz w:val="22"/>
          <w:szCs w:val="22"/>
        </w:rPr>
        <w:t>m</w:t>
      </w:r>
      <w:r w:rsidRPr="007C70DA">
        <w:rPr>
          <w:rFonts w:ascii="Arial" w:hAnsi="Arial" w:cs="Arial"/>
          <w:sz w:val="22"/>
          <w:szCs w:val="22"/>
        </w:rPr>
        <w:t xml:space="preserve">ember interests to disclose;  </w:t>
      </w:r>
    </w:p>
    <w:p w:rsidR="002A056D" w:rsidRPr="007C70DA" w:rsidRDefault="002A056D" w:rsidP="007659B6">
      <w:pPr>
        <w:numPr>
          <w:ilvl w:val="0"/>
          <w:numId w:val="17"/>
        </w:numPr>
        <w:jc w:val="both"/>
        <w:rPr>
          <w:rFonts w:ascii="Arial" w:hAnsi="Arial" w:cs="Arial"/>
          <w:sz w:val="22"/>
          <w:szCs w:val="22"/>
        </w:rPr>
      </w:pPr>
      <w:r w:rsidRPr="007C70DA">
        <w:rPr>
          <w:rFonts w:ascii="Arial" w:hAnsi="Arial" w:cs="Arial"/>
          <w:sz w:val="22"/>
          <w:szCs w:val="22"/>
        </w:rPr>
        <w:t xml:space="preserve">The Commissioner has a statutory responsibility to declare any interests and these are published on the website, under money matters and interests.                                        . </w:t>
      </w:r>
      <w:hyperlink r:id="rId78" w:history="1">
        <w:r w:rsidRPr="007C70DA">
          <w:rPr>
            <w:rStyle w:val="Hyperlink"/>
            <w:rFonts w:ascii="Arial" w:hAnsi="Arial" w:cs="Arial"/>
            <w:sz w:val="22"/>
            <w:szCs w:val="22"/>
          </w:rPr>
          <w:t>http://www.southwalescommissioner.org.uk/en/Your-Commissioner/Information-about-the-Commissioner.aspx</w:t>
        </w:r>
      </w:hyperlink>
      <w:r w:rsidRPr="007C70DA">
        <w:rPr>
          <w:rFonts w:ascii="Arial" w:hAnsi="Arial" w:cs="Arial"/>
          <w:sz w:val="22"/>
          <w:szCs w:val="22"/>
        </w:rPr>
        <w:t>; and</w:t>
      </w:r>
    </w:p>
    <w:p w:rsidR="002A056D" w:rsidRDefault="002A056D" w:rsidP="007659B6">
      <w:pPr>
        <w:numPr>
          <w:ilvl w:val="0"/>
          <w:numId w:val="17"/>
        </w:numPr>
        <w:jc w:val="both"/>
        <w:rPr>
          <w:rFonts w:ascii="Arial" w:hAnsi="Arial" w:cs="Arial"/>
          <w:sz w:val="22"/>
          <w:szCs w:val="22"/>
        </w:rPr>
      </w:pPr>
      <w:r w:rsidRPr="007C70DA">
        <w:rPr>
          <w:rFonts w:ascii="Arial" w:hAnsi="Arial" w:cs="Arial"/>
          <w:sz w:val="22"/>
          <w:szCs w:val="22"/>
        </w:rPr>
        <w:lastRenderedPageBreak/>
        <w:t>There are also no material interests or relationships of the Chief Officers or their direct families, which could influence or control the decision making, policies or financial transactions of South Wales Police/ the Commissioner. A robust process is also in place to approve and register the business interests of both police staff and officers.</w:t>
      </w:r>
    </w:p>
    <w:p w:rsidR="00574232" w:rsidRDefault="00574232" w:rsidP="00574232">
      <w:pPr>
        <w:jc w:val="both"/>
        <w:rPr>
          <w:rFonts w:ascii="Arial" w:hAnsi="Arial" w:cs="Arial"/>
          <w:sz w:val="22"/>
          <w:szCs w:val="22"/>
        </w:rPr>
      </w:pPr>
    </w:p>
    <w:p w:rsidR="002A056D" w:rsidRPr="007C70DA" w:rsidRDefault="005A5A8D" w:rsidP="007659B6">
      <w:pPr>
        <w:pStyle w:val="Heading2"/>
        <w:ind w:right="0"/>
      </w:pPr>
      <w:r>
        <w:t>Note 28</w:t>
      </w:r>
      <w:r w:rsidR="002A056D" w:rsidRPr="007C70DA">
        <w:t xml:space="preserve"> </w:t>
      </w:r>
      <w:bookmarkStart w:id="39" w:name="capital_expenditure"/>
      <w:bookmarkEnd w:id="39"/>
      <w:r w:rsidR="002A056D" w:rsidRPr="007C70DA">
        <w:t>Capital Expenditure and Capital Financing</w:t>
      </w:r>
    </w:p>
    <w:p w:rsidR="002A056D" w:rsidRPr="007C70DA" w:rsidRDefault="002A056D" w:rsidP="007659B6"/>
    <w:p w:rsidR="004220DB" w:rsidRDefault="002A056D" w:rsidP="007659B6">
      <w:pPr>
        <w:jc w:val="both"/>
        <w:rPr>
          <w:rFonts w:ascii="Arial" w:hAnsi="Arial" w:cs="Arial"/>
          <w:sz w:val="22"/>
          <w:szCs w:val="22"/>
        </w:rPr>
      </w:pPr>
      <w:r w:rsidRPr="007C70DA">
        <w:rPr>
          <w:rFonts w:ascii="Arial" w:hAnsi="Arial" w:cs="Arial"/>
          <w:sz w:val="22"/>
          <w:szCs w:val="22"/>
        </w:rPr>
        <w:t>The total amount of capital expenditure incurred in the year is shown in the table below (</w:t>
      </w:r>
      <w:r w:rsidR="00462A6F">
        <w:rPr>
          <w:rFonts w:ascii="Arial" w:hAnsi="Arial" w:cs="Arial"/>
          <w:sz w:val="22"/>
          <w:szCs w:val="22"/>
        </w:rPr>
        <w:t>no</w:t>
      </w:r>
      <w:r w:rsidRPr="007C70DA">
        <w:rPr>
          <w:rFonts w:ascii="Arial" w:hAnsi="Arial" w:cs="Arial"/>
          <w:sz w:val="22"/>
          <w:szCs w:val="22"/>
        </w:rPr>
        <w:t xml:space="preserve"> assets </w:t>
      </w:r>
      <w:r w:rsidR="00462A6F">
        <w:rPr>
          <w:rFonts w:ascii="Arial" w:hAnsi="Arial" w:cs="Arial"/>
          <w:sz w:val="22"/>
          <w:szCs w:val="22"/>
        </w:rPr>
        <w:t xml:space="preserve">were </w:t>
      </w:r>
      <w:r w:rsidRPr="007C70DA">
        <w:rPr>
          <w:rFonts w:ascii="Arial" w:hAnsi="Arial" w:cs="Arial"/>
          <w:sz w:val="22"/>
          <w:szCs w:val="22"/>
        </w:rPr>
        <w:t xml:space="preserve">acquired under finance leases </w:t>
      </w:r>
      <w:r w:rsidR="00462A6F">
        <w:rPr>
          <w:rFonts w:ascii="Arial" w:hAnsi="Arial" w:cs="Arial"/>
          <w:sz w:val="22"/>
          <w:szCs w:val="22"/>
        </w:rPr>
        <w:t>or</w:t>
      </w:r>
      <w:r w:rsidRPr="007C70DA">
        <w:rPr>
          <w:rFonts w:ascii="Arial" w:hAnsi="Arial" w:cs="Arial"/>
          <w:sz w:val="22"/>
          <w:szCs w:val="22"/>
        </w:rPr>
        <w:t xml:space="preserve"> PFI/PP contracts), together with the resources that have been used to finance it. Where capital expenditure is to be financed in future years by charges to revenue</w:t>
      </w:r>
      <w:r w:rsidR="00AC4BF3" w:rsidRPr="007C70DA">
        <w:rPr>
          <w:rFonts w:ascii="Arial" w:hAnsi="Arial" w:cs="Arial"/>
          <w:sz w:val="22"/>
          <w:szCs w:val="22"/>
        </w:rPr>
        <w:t>,</w:t>
      </w:r>
      <w:r w:rsidRPr="007C70DA">
        <w:rPr>
          <w:rFonts w:ascii="Arial" w:hAnsi="Arial" w:cs="Arial"/>
          <w:sz w:val="22"/>
          <w:szCs w:val="22"/>
        </w:rPr>
        <w:t xml:space="preserve"> as assets are used by South Wales Police/ the Commissioner, the expenditure results in an increase in the Capital Financing Requirement (CFR), a measure of the capital expenditure incurred historically by South Wales Police/ the Commissioner that has yet to be financed. The CFR is analysed i</w:t>
      </w:r>
      <w:r w:rsidR="00E7745D">
        <w:rPr>
          <w:rFonts w:ascii="Arial" w:hAnsi="Arial" w:cs="Arial"/>
          <w:sz w:val="22"/>
          <w:szCs w:val="22"/>
        </w:rPr>
        <w:t>n the second part of this note.</w:t>
      </w:r>
    </w:p>
    <w:p w:rsidR="00732CFA" w:rsidRPr="007C70DA" w:rsidRDefault="00732CFA" w:rsidP="007659B6">
      <w:pPr>
        <w:jc w:val="both"/>
        <w:rPr>
          <w:rFonts w:ascii="Arial" w:hAnsi="Arial" w:cs="Arial"/>
          <w:sz w:val="22"/>
          <w:szCs w:val="22"/>
        </w:rPr>
      </w:pPr>
    </w:p>
    <w:p w:rsidR="004220DB" w:rsidRPr="007C70DA" w:rsidRDefault="00E7745D" w:rsidP="007659B6">
      <w:pPr>
        <w:jc w:val="both"/>
      </w:pPr>
      <w:r w:rsidRPr="00E7745D">
        <w:rPr>
          <w:noProof/>
        </w:rPr>
        <w:drawing>
          <wp:inline distT="0" distB="0" distL="0" distR="0">
            <wp:extent cx="5405120" cy="2835910"/>
            <wp:effectExtent l="0" t="0" r="5080" b="254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405120" cy="2835910"/>
                    </a:xfrm>
                    <a:prstGeom prst="rect">
                      <a:avLst/>
                    </a:prstGeom>
                    <a:noFill/>
                    <a:ln>
                      <a:noFill/>
                    </a:ln>
                  </pic:spPr>
                </pic:pic>
              </a:graphicData>
            </a:graphic>
          </wp:inline>
        </w:drawing>
      </w:r>
    </w:p>
    <w:p w:rsidR="002A056D" w:rsidRPr="007C70DA" w:rsidRDefault="002A056D" w:rsidP="007659B6">
      <w:pPr>
        <w:jc w:val="both"/>
      </w:pPr>
    </w:p>
    <w:p w:rsidR="002A056D" w:rsidRPr="007C70DA" w:rsidRDefault="005A5A8D" w:rsidP="007659B6">
      <w:pPr>
        <w:jc w:val="both"/>
        <w:rPr>
          <w:rFonts w:ascii="Arial" w:hAnsi="Arial" w:cs="Arial"/>
          <w:b/>
          <w:bCs/>
          <w:sz w:val="22"/>
          <w:szCs w:val="22"/>
        </w:rPr>
      </w:pPr>
      <w:r>
        <w:rPr>
          <w:rFonts w:ascii="Arial" w:hAnsi="Arial" w:cs="Arial"/>
          <w:b/>
          <w:bCs/>
          <w:sz w:val="22"/>
          <w:szCs w:val="22"/>
        </w:rPr>
        <w:t>Note 29</w:t>
      </w:r>
      <w:r w:rsidR="002A056D" w:rsidRPr="007C70DA">
        <w:rPr>
          <w:rFonts w:ascii="Arial" w:hAnsi="Arial" w:cs="Arial"/>
          <w:b/>
          <w:bCs/>
          <w:sz w:val="22"/>
          <w:szCs w:val="22"/>
        </w:rPr>
        <w:t xml:space="preserve"> </w:t>
      </w:r>
      <w:bookmarkStart w:id="40" w:name="leases"/>
      <w:bookmarkEnd w:id="40"/>
      <w:r w:rsidR="002A056D" w:rsidRPr="007C70DA">
        <w:rPr>
          <w:rFonts w:ascii="Arial" w:hAnsi="Arial" w:cs="Arial"/>
          <w:b/>
          <w:bCs/>
          <w:sz w:val="22"/>
          <w:szCs w:val="22"/>
        </w:rPr>
        <w:t>Leases</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b/>
          <w:bCs/>
          <w:sz w:val="22"/>
          <w:szCs w:val="22"/>
        </w:rPr>
      </w:pPr>
      <w:r w:rsidRPr="003F3B21">
        <w:rPr>
          <w:rFonts w:ascii="Arial" w:hAnsi="Arial" w:cs="Arial"/>
          <w:b/>
          <w:bCs/>
          <w:sz w:val="22"/>
          <w:szCs w:val="22"/>
        </w:rPr>
        <w:t>Operating Leases</w:t>
      </w:r>
    </w:p>
    <w:p w:rsidR="000F5E82" w:rsidRPr="007C70DA" w:rsidRDefault="000F5E82" w:rsidP="007659B6">
      <w:pPr>
        <w:jc w:val="both"/>
        <w:rPr>
          <w:rFonts w:ascii="Arial" w:hAnsi="Arial" w:cs="Arial"/>
          <w:sz w:val="22"/>
          <w:szCs w:val="22"/>
        </w:rPr>
      </w:pPr>
    </w:p>
    <w:p w:rsidR="002A056D" w:rsidRPr="007C70DA" w:rsidRDefault="002A056D" w:rsidP="008F133E">
      <w:pPr>
        <w:ind w:right="227"/>
        <w:jc w:val="both"/>
        <w:rPr>
          <w:rFonts w:ascii="Arial" w:hAnsi="Arial" w:cs="Arial"/>
          <w:sz w:val="22"/>
          <w:szCs w:val="22"/>
        </w:rPr>
      </w:pPr>
      <w:r w:rsidRPr="007C70DA">
        <w:rPr>
          <w:rFonts w:ascii="Arial" w:hAnsi="Arial" w:cs="Arial"/>
          <w:sz w:val="22"/>
          <w:szCs w:val="22"/>
        </w:rPr>
        <w:t xml:space="preserve">Assets acquired under leases are legally leased by the Police and Crime Commissioner but used by the Chief Constable.  These include property and equipment leases. The future minimum lease payments due under non-cancellable leases in future years are: </w:t>
      </w:r>
    </w:p>
    <w:p w:rsidR="002A056D" w:rsidRPr="007C70DA" w:rsidRDefault="002A056D" w:rsidP="007659B6">
      <w:pPr>
        <w:jc w:val="both"/>
        <w:rPr>
          <w:rFonts w:ascii="Arial" w:hAnsi="Arial" w:cs="Arial"/>
          <w:sz w:val="22"/>
          <w:szCs w:val="22"/>
        </w:rPr>
      </w:pPr>
    </w:p>
    <w:p w:rsidR="00301879" w:rsidRPr="007C70DA" w:rsidRDefault="00732CFA" w:rsidP="007659B6">
      <w:pPr>
        <w:jc w:val="both"/>
        <w:rPr>
          <w:rFonts w:ascii="Arial" w:hAnsi="Arial" w:cs="Arial"/>
          <w:sz w:val="22"/>
          <w:szCs w:val="22"/>
        </w:rPr>
      </w:pPr>
      <w:r w:rsidRPr="00732CFA">
        <w:rPr>
          <w:rFonts w:ascii="Arial" w:hAnsi="Arial" w:cs="Arial"/>
          <w:noProof/>
          <w:sz w:val="22"/>
          <w:szCs w:val="22"/>
        </w:rPr>
        <w:drawing>
          <wp:inline distT="0" distB="0" distL="0" distR="0">
            <wp:extent cx="5943600" cy="1135844"/>
            <wp:effectExtent l="0" t="0" r="0" b="762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943600" cy="1135844"/>
                    </a:xfrm>
                    <a:prstGeom prst="rect">
                      <a:avLst/>
                    </a:prstGeom>
                    <a:noFill/>
                    <a:ln>
                      <a:noFill/>
                    </a:ln>
                  </pic:spPr>
                </pic:pic>
              </a:graphicData>
            </a:graphic>
          </wp:inline>
        </w:drawing>
      </w:r>
    </w:p>
    <w:p w:rsidR="00301879" w:rsidRDefault="00301879" w:rsidP="007659B6">
      <w:pPr>
        <w:jc w:val="both"/>
        <w:rPr>
          <w:rFonts w:ascii="Arial" w:hAnsi="Arial" w:cs="Arial"/>
          <w:sz w:val="22"/>
          <w:szCs w:val="22"/>
        </w:rPr>
      </w:pPr>
    </w:p>
    <w:p w:rsidR="002B4C18" w:rsidRDefault="002B4C18" w:rsidP="007659B6">
      <w:pPr>
        <w:jc w:val="both"/>
        <w:rPr>
          <w:rFonts w:ascii="Arial" w:hAnsi="Arial" w:cs="Arial"/>
          <w:sz w:val="22"/>
          <w:szCs w:val="22"/>
        </w:rPr>
      </w:pPr>
    </w:p>
    <w:p w:rsidR="002B4C18" w:rsidRDefault="002B4C18" w:rsidP="007659B6">
      <w:pPr>
        <w:jc w:val="both"/>
        <w:rPr>
          <w:rFonts w:ascii="Arial" w:hAnsi="Arial" w:cs="Arial"/>
          <w:sz w:val="22"/>
          <w:szCs w:val="22"/>
        </w:rPr>
      </w:pPr>
    </w:p>
    <w:p w:rsidR="002B4C18" w:rsidRDefault="002B4C18" w:rsidP="007659B6">
      <w:pPr>
        <w:jc w:val="both"/>
        <w:rPr>
          <w:rFonts w:ascii="Arial" w:hAnsi="Arial" w:cs="Arial"/>
          <w:sz w:val="22"/>
          <w:szCs w:val="22"/>
        </w:rPr>
      </w:pPr>
    </w:p>
    <w:p w:rsidR="002B4C18" w:rsidRPr="007C70DA" w:rsidRDefault="002B4C18" w:rsidP="007659B6">
      <w:pPr>
        <w:jc w:val="both"/>
        <w:rPr>
          <w:rFonts w:ascii="Arial" w:hAnsi="Arial" w:cs="Arial"/>
          <w:sz w:val="22"/>
          <w:szCs w:val="22"/>
        </w:rPr>
      </w:pPr>
    </w:p>
    <w:p w:rsidR="002A056D" w:rsidRDefault="002A056D" w:rsidP="008F133E">
      <w:pPr>
        <w:ind w:right="227"/>
        <w:jc w:val="both"/>
        <w:rPr>
          <w:rFonts w:ascii="Arial" w:hAnsi="Arial" w:cs="Arial"/>
          <w:sz w:val="22"/>
          <w:szCs w:val="22"/>
        </w:rPr>
      </w:pPr>
      <w:r w:rsidRPr="007C70DA">
        <w:rPr>
          <w:rFonts w:ascii="Arial" w:hAnsi="Arial" w:cs="Arial"/>
          <w:sz w:val="22"/>
          <w:szCs w:val="22"/>
        </w:rPr>
        <w:lastRenderedPageBreak/>
        <w:t>The expenditure charged to Police Services in the Comprehensive Income and Expenditure Statement during the year in relation to these leases was:</w:t>
      </w:r>
    </w:p>
    <w:p w:rsidR="00732CFA" w:rsidRPr="007C70DA" w:rsidRDefault="00732CFA" w:rsidP="008F133E">
      <w:pPr>
        <w:ind w:right="227"/>
        <w:jc w:val="both"/>
        <w:rPr>
          <w:rFonts w:ascii="Arial" w:hAnsi="Arial" w:cs="Arial"/>
          <w:sz w:val="22"/>
          <w:szCs w:val="22"/>
        </w:rPr>
      </w:pPr>
    </w:p>
    <w:p w:rsidR="002A056D" w:rsidRPr="007C70DA" w:rsidRDefault="00732CFA" w:rsidP="00667F9F">
      <w:pPr>
        <w:tabs>
          <w:tab w:val="left" w:pos="9214"/>
        </w:tabs>
        <w:jc w:val="both"/>
        <w:rPr>
          <w:sz w:val="22"/>
          <w:szCs w:val="22"/>
        </w:rPr>
      </w:pPr>
      <w:r w:rsidRPr="00732CFA">
        <w:rPr>
          <w:noProof/>
          <w:sz w:val="22"/>
          <w:szCs w:val="22"/>
        </w:rPr>
        <w:drawing>
          <wp:inline distT="0" distB="0" distL="0" distR="0">
            <wp:extent cx="5943600" cy="847908"/>
            <wp:effectExtent l="0" t="0" r="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43600" cy="847908"/>
                    </a:xfrm>
                    <a:prstGeom prst="rect">
                      <a:avLst/>
                    </a:prstGeom>
                    <a:noFill/>
                    <a:ln>
                      <a:noFill/>
                    </a:ln>
                  </pic:spPr>
                </pic:pic>
              </a:graphicData>
            </a:graphic>
          </wp:inline>
        </w:drawing>
      </w:r>
    </w:p>
    <w:p w:rsidR="00AC4BF3" w:rsidRPr="007C70DA" w:rsidRDefault="00AC4BF3" w:rsidP="007659B6">
      <w:pPr>
        <w:jc w:val="both"/>
        <w:rPr>
          <w:rFonts w:ascii="Arial" w:hAnsi="Arial" w:cs="Arial"/>
          <w:b/>
          <w:sz w:val="22"/>
          <w:szCs w:val="22"/>
        </w:rPr>
      </w:pPr>
    </w:p>
    <w:p w:rsidR="002A056D" w:rsidRPr="007C70DA" w:rsidRDefault="00AC4BF3" w:rsidP="007659B6">
      <w:pPr>
        <w:jc w:val="both"/>
        <w:rPr>
          <w:rFonts w:ascii="Arial" w:hAnsi="Arial" w:cs="Arial"/>
          <w:b/>
          <w:sz w:val="22"/>
          <w:szCs w:val="22"/>
        </w:rPr>
      </w:pPr>
      <w:r w:rsidRPr="007C70DA">
        <w:rPr>
          <w:rFonts w:ascii="Arial" w:hAnsi="Arial" w:cs="Arial"/>
          <w:b/>
          <w:sz w:val="22"/>
          <w:szCs w:val="22"/>
        </w:rPr>
        <w:t>N</w:t>
      </w:r>
      <w:r w:rsidR="005A5A8D">
        <w:rPr>
          <w:rFonts w:ascii="Arial" w:hAnsi="Arial" w:cs="Arial"/>
          <w:b/>
          <w:sz w:val="22"/>
          <w:szCs w:val="22"/>
        </w:rPr>
        <w:t>ote 30</w:t>
      </w:r>
      <w:r w:rsidR="002A056D" w:rsidRPr="007C70DA">
        <w:rPr>
          <w:rFonts w:ascii="Arial" w:hAnsi="Arial" w:cs="Arial"/>
          <w:b/>
          <w:sz w:val="22"/>
          <w:szCs w:val="22"/>
        </w:rPr>
        <w:t xml:space="preserve"> Defined Benefit Pension Schemes</w:t>
      </w:r>
    </w:p>
    <w:p w:rsidR="002A056D" w:rsidRPr="007C70DA" w:rsidRDefault="002A056D" w:rsidP="007659B6">
      <w:pPr>
        <w:jc w:val="both"/>
        <w:rPr>
          <w:rFonts w:ascii="Arial" w:hAnsi="Arial" w:cs="Arial"/>
          <w:b/>
          <w:sz w:val="22"/>
          <w:szCs w:val="22"/>
        </w:rPr>
      </w:pPr>
    </w:p>
    <w:p w:rsidR="002A056D" w:rsidRPr="007C70DA" w:rsidRDefault="005A5A8D" w:rsidP="007659B6">
      <w:pPr>
        <w:pStyle w:val="Heading2"/>
        <w:ind w:right="0"/>
      </w:pPr>
      <w:r>
        <w:t>30</w:t>
      </w:r>
      <w:r w:rsidR="002A056D" w:rsidRPr="007C70DA">
        <w:t>.1</w:t>
      </w:r>
      <w:bookmarkStart w:id="41" w:name="pensions_lgps"/>
      <w:bookmarkEnd w:id="41"/>
      <w:r w:rsidR="002A056D" w:rsidRPr="007C70DA">
        <w:t xml:space="preserve"> The Local Government Pension Scheme (LGPS - for </w:t>
      </w:r>
      <w:r w:rsidR="00B87F23" w:rsidRPr="007C70DA">
        <w:t>P</w:t>
      </w:r>
      <w:r w:rsidR="002A056D" w:rsidRPr="007C70DA">
        <w:t xml:space="preserve">olice </w:t>
      </w:r>
      <w:r w:rsidR="00B87F23" w:rsidRPr="007C70DA">
        <w:t>S</w:t>
      </w:r>
      <w:r w:rsidR="002A056D" w:rsidRPr="007C70DA">
        <w:t>taff)</w:t>
      </w:r>
      <w:r w:rsidR="002A056D" w:rsidRPr="007C70DA">
        <w:tab/>
      </w:r>
      <w:r w:rsidR="002A056D" w:rsidRPr="007C70DA">
        <w:tab/>
      </w:r>
      <w:r w:rsidR="002A056D" w:rsidRPr="007C70DA">
        <w:tab/>
      </w:r>
      <w:r w:rsidR="002A056D" w:rsidRPr="007C70DA">
        <w:tab/>
      </w:r>
      <w:r w:rsidR="002A056D" w:rsidRPr="007C70DA">
        <w:tab/>
      </w:r>
      <w:r w:rsidR="002A056D" w:rsidRPr="007C70DA">
        <w:tab/>
      </w:r>
      <w:r w:rsidR="002A056D" w:rsidRPr="007C70DA">
        <w:tab/>
      </w:r>
      <w:r w:rsidR="002A056D" w:rsidRPr="007C70DA">
        <w:tab/>
      </w:r>
    </w:p>
    <w:p w:rsidR="002A056D" w:rsidRPr="007C70DA" w:rsidRDefault="002A056D" w:rsidP="007659B6">
      <w:pPr>
        <w:jc w:val="both"/>
        <w:rPr>
          <w:rFonts w:ascii="Arial" w:hAnsi="Arial" w:cs="Arial"/>
          <w:sz w:val="22"/>
          <w:szCs w:val="22"/>
          <w:u w:val="single"/>
        </w:rPr>
      </w:pPr>
      <w:r w:rsidRPr="007C70DA">
        <w:rPr>
          <w:rFonts w:ascii="Arial" w:hAnsi="Arial" w:cs="Arial"/>
          <w:sz w:val="22"/>
          <w:szCs w:val="22"/>
          <w:u w:val="single"/>
        </w:rPr>
        <w:t>Participation in Pension Schemes</w:t>
      </w:r>
    </w:p>
    <w:p w:rsidR="002A056D" w:rsidRPr="007C70DA" w:rsidRDefault="002A056D" w:rsidP="008F133E">
      <w:pPr>
        <w:ind w:right="227"/>
        <w:jc w:val="both"/>
        <w:rPr>
          <w:rFonts w:ascii="Arial" w:hAnsi="Arial" w:cs="Arial"/>
          <w:sz w:val="22"/>
          <w:szCs w:val="22"/>
          <w:u w:val="single"/>
        </w:rPr>
      </w:pPr>
    </w:p>
    <w:p w:rsidR="002A056D" w:rsidRPr="007C70DA" w:rsidRDefault="002A056D" w:rsidP="008F133E">
      <w:pPr>
        <w:ind w:right="227"/>
        <w:jc w:val="both"/>
        <w:rPr>
          <w:rFonts w:ascii="Arial" w:hAnsi="Arial" w:cs="Arial"/>
          <w:sz w:val="22"/>
          <w:szCs w:val="22"/>
        </w:rPr>
      </w:pPr>
      <w:r w:rsidRPr="007C70DA">
        <w:rPr>
          <w:rFonts w:ascii="Arial" w:hAnsi="Arial" w:cs="Arial"/>
          <w:sz w:val="22"/>
          <w:szCs w:val="22"/>
        </w:rPr>
        <w:t>As part of the terms and conditions of employment of its officers, South Wales Police/ the Commissioner makes contributions towards the cost of post employment benefits. Although these benefits will not actually be payable until employees retire, South Wales Police/ the Commissioner has a commitment to make the payments that needs to be disclosed at the time that employees earn their future entitlement.</w:t>
      </w:r>
      <w:r w:rsidRPr="007C70DA">
        <w:rPr>
          <w:rFonts w:ascii="Arial" w:hAnsi="Arial" w:cs="Arial"/>
          <w:sz w:val="22"/>
          <w:szCs w:val="22"/>
        </w:rPr>
        <w:tab/>
      </w:r>
    </w:p>
    <w:p w:rsidR="002A056D" w:rsidRPr="007C70DA" w:rsidRDefault="002A056D" w:rsidP="008F133E">
      <w:pPr>
        <w:ind w:right="227"/>
        <w:jc w:val="both"/>
        <w:rPr>
          <w:rFonts w:ascii="Arial" w:hAnsi="Arial" w:cs="Arial"/>
          <w:sz w:val="22"/>
          <w:szCs w:val="22"/>
        </w:rPr>
      </w:pP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p>
    <w:p w:rsidR="002A056D" w:rsidRPr="007C70DA" w:rsidRDefault="002A056D" w:rsidP="008F133E">
      <w:pPr>
        <w:ind w:right="227"/>
        <w:jc w:val="both"/>
        <w:rPr>
          <w:rFonts w:ascii="Arial" w:hAnsi="Arial" w:cs="Arial"/>
          <w:sz w:val="22"/>
          <w:szCs w:val="22"/>
        </w:rPr>
      </w:pPr>
      <w:r w:rsidRPr="007C70DA">
        <w:rPr>
          <w:rFonts w:ascii="Arial" w:hAnsi="Arial" w:cs="Arial"/>
          <w:sz w:val="22"/>
          <w:szCs w:val="22"/>
        </w:rPr>
        <w:t>South Wales Police/ the Commissioner participates in two post employment schemes:</w:t>
      </w:r>
      <w:r w:rsidRPr="007C70DA">
        <w:rPr>
          <w:rFonts w:ascii="Arial" w:hAnsi="Arial" w:cs="Arial"/>
          <w:sz w:val="22"/>
          <w:szCs w:val="22"/>
        </w:rPr>
        <w:tab/>
      </w:r>
      <w:r w:rsidRPr="007C70DA">
        <w:rPr>
          <w:rFonts w:ascii="Arial" w:hAnsi="Arial" w:cs="Arial"/>
          <w:sz w:val="22"/>
          <w:szCs w:val="22"/>
        </w:rPr>
        <w:tab/>
      </w:r>
    </w:p>
    <w:p w:rsidR="002A056D" w:rsidRPr="007C70DA" w:rsidRDefault="002A056D" w:rsidP="008F133E">
      <w:pPr>
        <w:numPr>
          <w:ilvl w:val="0"/>
          <w:numId w:val="35"/>
        </w:numPr>
        <w:ind w:right="227"/>
        <w:jc w:val="both"/>
        <w:rPr>
          <w:rFonts w:ascii="Arial" w:hAnsi="Arial" w:cs="Arial"/>
          <w:sz w:val="22"/>
          <w:szCs w:val="22"/>
        </w:rPr>
      </w:pPr>
      <w:r w:rsidRPr="007C70DA">
        <w:rPr>
          <w:rFonts w:ascii="Arial" w:hAnsi="Arial" w:cs="Arial"/>
          <w:sz w:val="22"/>
          <w:szCs w:val="22"/>
        </w:rPr>
        <w:t>The Local Government Pension Scheme, administered locally by Rhondda Cynon Taff (RCT) County Borough Council</w:t>
      </w:r>
      <w:r w:rsidR="00E11433" w:rsidRPr="007C70DA">
        <w:rPr>
          <w:rFonts w:ascii="Arial" w:hAnsi="Arial" w:cs="Arial"/>
          <w:sz w:val="22"/>
          <w:szCs w:val="22"/>
        </w:rPr>
        <w:t xml:space="preserve">. </w:t>
      </w:r>
      <w:r w:rsidRPr="007C70DA">
        <w:rPr>
          <w:rFonts w:ascii="Arial" w:hAnsi="Arial" w:cs="Arial"/>
          <w:sz w:val="22"/>
          <w:szCs w:val="22"/>
        </w:rPr>
        <w:t xml:space="preserve">This is a funded defined benefit final salary scheme, meaning that South Wales Police/ the Commissioner and employees pay contributions into a fund, calculated at a level intended to balance the pensions liabilities with investment assets. The method used to determine the rate of employers contribution are based on review by the scheme actuaries. There is no agreement with other public bodies to share other employer deficits.    </w:t>
      </w:r>
    </w:p>
    <w:p w:rsidR="002A056D" w:rsidRPr="007C70DA" w:rsidRDefault="002A056D" w:rsidP="008F133E">
      <w:pPr>
        <w:ind w:right="227"/>
        <w:jc w:val="both"/>
        <w:rPr>
          <w:rFonts w:ascii="Arial" w:hAnsi="Arial" w:cs="Arial"/>
          <w:sz w:val="22"/>
          <w:szCs w:val="22"/>
        </w:rPr>
      </w:pP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p>
    <w:p w:rsidR="002A056D" w:rsidRPr="007C70DA" w:rsidRDefault="002A056D" w:rsidP="008F133E">
      <w:pPr>
        <w:numPr>
          <w:ilvl w:val="0"/>
          <w:numId w:val="35"/>
        </w:numPr>
        <w:ind w:right="227"/>
        <w:jc w:val="both"/>
        <w:rPr>
          <w:rFonts w:ascii="Arial" w:hAnsi="Arial" w:cs="Arial"/>
          <w:sz w:val="22"/>
          <w:szCs w:val="22"/>
        </w:rPr>
      </w:pPr>
      <w:r w:rsidRPr="007C70DA">
        <w:rPr>
          <w:rFonts w:ascii="Arial" w:hAnsi="Arial" w:cs="Arial"/>
          <w:sz w:val="22"/>
          <w:szCs w:val="22"/>
        </w:rPr>
        <w:t>Arrangements for the award of discretionary post retirement benefits upon early retirement</w:t>
      </w:r>
      <w:r w:rsidR="00E11433" w:rsidRPr="007C70DA">
        <w:rPr>
          <w:rFonts w:ascii="Arial" w:hAnsi="Arial" w:cs="Arial"/>
          <w:sz w:val="22"/>
          <w:szCs w:val="22"/>
        </w:rPr>
        <w:t>. T</w:t>
      </w:r>
      <w:r w:rsidRPr="007C70DA">
        <w:rPr>
          <w:rFonts w:ascii="Arial" w:hAnsi="Arial" w:cs="Arial"/>
          <w:sz w:val="22"/>
          <w:szCs w:val="22"/>
        </w:rPr>
        <w:t>his is an unfunded defined benefit arrangement, under which liabilities are recognised when awards are made. However, there are no investment assets</w:t>
      </w:r>
      <w:r w:rsidR="0036648B">
        <w:rPr>
          <w:rFonts w:ascii="Arial" w:hAnsi="Arial" w:cs="Arial"/>
          <w:sz w:val="22"/>
          <w:szCs w:val="22"/>
        </w:rPr>
        <w:t xml:space="preserve"> built up to meet these pension</w:t>
      </w:r>
      <w:r w:rsidRPr="007C70DA">
        <w:rPr>
          <w:rFonts w:ascii="Arial" w:hAnsi="Arial" w:cs="Arial"/>
          <w:sz w:val="22"/>
          <w:szCs w:val="22"/>
        </w:rPr>
        <w:t xml:space="preserve"> liabilities, and cash has to be generated to meet actual pensions payments as they eventually fall due.</w:t>
      </w:r>
    </w:p>
    <w:p w:rsidR="00992697" w:rsidRPr="007C70DA" w:rsidRDefault="00992697" w:rsidP="007659B6">
      <w:pPr>
        <w:jc w:val="both"/>
        <w:rPr>
          <w:rFonts w:ascii="Arial" w:hAnsi="Arial" w:cs="Arial"/>
          <w:sz w:val="22"/>
          <w:szCs w:val="22"/>
        </w:rPr>
      </w:pPr>
    </w:p>
    <w:p w:rsidR="002A056D" w:rsidRPr="007C70DA" w:rsidRDefault="002A056D" w:rsidP="008F133E">
      <w:pPr>
        <w:ind w:right="227"/>
        <w:jc w:val="both"/>
        <w:rPr>
          <w:rFonts w:ascii="Arial" w:hAnsi="Arial" w:cs="Arial"/>
          <w:sz w:val="22"/>
          <w:szCs w:val="22"/>
          <w:u w:val="single"/>
        </w:rPr>
      </w:pPr>
      <w:r w:rsidRPr="003F3B21">
        <w:rPr>
          <w:rFonts w:ascii="Arial" w:hAnsi="Arial" w:cs="Arial"/>
          <w:sz w:val="22"/>
          <w:szCs w:val="22"/>
          <w:u w:val="single"/>
        </w:rPr>
        <w:t>Transactions Relating to Post</w:t>
      </w:r>
      <w:r w:rsidRPr="007C70DA">
        <w:rPr>
          <w:rFonts w:ascii="Arial" w:hAnsi="Arial" w:cs="Arial"/>
          <w:sz w:val="22"/>
          <w:szCs w:val="22"/>
          <w:u w:val="single"/>
        </w:rPr>
        <w:t>-employment Benefits</w:t>
      </w:r>
    </w:p>
    <w:p w:rsidR="002A056D" w:rsidRPr="007C70DA" w:rsidRDefault="002A056D" w:rsidP="008F133E">
      <w:pPr>
        <w:ind w:right="227"/>
        <w:jc w:val="both"/>
        <w:rPr>
          <w:rFonts w:ascii="Arial" w:hAnsi="Arial" w:cs="Arial"/>
          <w:sz w:val="22"/>
          <w:szCs w:val="22"/>
          <w:u w:val="single"/>
        </w:rPr>
      </w:pPr>
    </w:p>
    <w:p w:rsidR="002A056D" w:rsidRPr="007C70DA" w:rsidRDefault="002A056D" w:rsidP="008F133E">
      <w:pPr>
        <w:ind w:right="227"/>
        <w:jc w:val="both"/>
        <w:rPr>
          <w:rFonts w:ascii="Arial" w:hAnsi="Arial" w:cs="Arial"/>
          <w:sz w:val="22"/>
          <w:szCs w:val="22"/>
        </w:rPr>
      </w:pPr>
      <w:r w:rsidRPr="007C70DA">
        <w:rPr>
          <w:rFonts w:ascii="Arial" w:hAnsi="Arial" w:cs="Arial"/>
          <w:sz w:val="22"/>
          <w:szCs w:val="22"/>
        </w:rPr>
        <w:t xml:space="preserve">We recognise the cost of retirement benefits in the reported cost of services when they are earned by employees, rather than when the benefits are eventually paid as pensions. Following the full actuarial valuation of that Scheme, </w:t>
      </w:r>
      <w:r w:rsidRPr="007C70DA">
        <w:rPr>
          <w:rFonts w:ascii="Arial" w:hAnsi="Arial" w:cs="Arial"/>
          <w:bCs/>
          <w:sz w:val="22"/>
          <w:szCs w:val="22"/>
        </w:rPr>
        <w:t>as at March 2013</w:t>
      </w:r>
      <w:r w:rsidRPr="007C70DA">
        <w:rPr>
          <w:rFonts w:ascii="Arial" w:hAnsi="Arial" w:cs="Arial"/>
          <w:sz w:val="22"/>
          <w:szCs w:val="22"/>
        </w:rPr>
        <w:t xml:space="preserve">, further interim work has been undertaken by the Fund’s Actuaries to derive suitable approximate cost estimates to participating bodies. </w:t>
      </w:r>
    </w:p>
    <w:p w:rsidR="002A056D" w:rsidRPr="007C70DA" w:rsidRDefault="002A056D" w:rsidP="008F133E">
      <w:pPr>
        <w:ind w:right="227"/>
        <w:jc w:val="both"/>
        <w:rPr>
          <w:rFonts w:ascii="Arial" w:hAnsi="Arial" w:cs="Arial"/>
          <w:sz w:val="22"/>
          <w:szCs w:val="22"/>
        </w:rPr>
      </w:pPr>
    </w:p>
    <w:p w:rsidR="002A056D" w:rsidRPr="007C70DA" w:rsidRDefault="002A056D" w:rsidP="008F133E">
      <w:pPr>
        <w:ind w:right="227"/>
        <w:jc w:val="both"/>
        <w:rPr>
          <w:rFonts w:ascii="Arial" w:hAnsi="Arial" w:cs="Arial"/>
          <w:sz w:val="22"/>
          <w:szCs w:val="22"/>
        </w:rPr>
      </w:pPr>
      <w:r w:rsidRPr="007C70DA">
        <w:rPr>
          <w:rFonts w:ascii="Arial" w:hAnsi="Arial" w:cs="Arial"/>
          <w:sz w:val="22"/>
          <w:szCs w:val="22"/>
        </w:rPr>
        <w:t>However, the charge we are required to make against council tax is based on the cash payable in the year, so the real cost of post employment/retirement benefit</w:t>
      </w:r>
      <w:r w:rsidR="004E4A35" w:rsidRPr="007C70DA">
        <w:rPr>
          <w:rFonts w:ascii="Arial" w:hAnsi="Arial" w:cs="Arial"/>
          <w:sz w:val="22"/>
          <w:szCs w:val="22"/>
        </w:rPr>
        <w:t>s is reversed out of the Police</w:t>
      </w:r>
      <w:r w:rsidRPr="007C70DA">
        <w:rPr>
          <w:rFonts w:ascii="Arial" w:hAnsi="Arial" w:cs="Arial"/>
          <w:sz w:val="22"/>
          <w:szCs w:val="22"/>
        </w:rPr>
        <w:t xml:space="preserve"> Fund via the Movement in Reserves Statement. The following transactions have been made in the Comprehensive Income and Expen</w:t>
      </w:r>
      <w:r w:rsidR="004E4A35" w:rsidRPr="007C70DA">
        <w:rPr>
          <w:rFonts w:ascii="Arial" w:hAnsi="Arial" w:cs="Arial"/>
          <w:sz w:val="22"/>
          <w:szCs w:val="22"/>
        </w:rPr>
        <w:t>diture Statement and the Police</w:t>
      </w:r>
      <w:r w:rsidRPr="007C70DA">
        <w:rPr>
          <w:rFonts w:ascii="Arial" w:hAnsi="Arial" w:cs="Arial"/>
          <w:sz w:val="22"/>
          <w:szCs w:val="22"/>
        </w:rPr>
        <w:t xml:space="preserve"> Fund Balance via the Movement in Reserves Statement during the year:</w:t>
      </w:r>
    </w:p>
    <w:p w:rsidR="002A056D" w:rsidRPr="007C70DA" w:rsidRDefault="002A056D" w:rsidP="007659B6">
      <w:pPr>
        <w:jc w:val="both"/>
      </w:pPr>
    </w:p>
    <w:p w:rsidR="002A056D" w:rsidRPr="007C70DA" w:rsidRDefault="00FB39E2" w:rsidP="007659B6">
      <w:pPr>
        <w:autoSpaceDE w:val="0"/>
        <w:autoSpaceDN w:val="0"/>
        <w:adjustRightInd w:val="0"/>
        <w:rPr>
          <w:rFonts w:ascii="Arial" w:hAnsi="Arial" w:cs="Arial"/>
          <w:b/>
          <w:bCs/>
          <w:sz w:val="22"/>
          <w:szCs w:val="19"/>
          <w:lang w:val="en-US" w:eastAsia="en-US"/>
        </w:rPr>
      </w:pPr>
      <w:r w:rsidRPr="00FB39E2">
        <w:rPr>
          <w:rFonts w:ascii="Arial" w:hAnsi="Arial" w:cs="Arial"/>
          <w:b/>
          <w:bCs/>
          <w:noProof/>
          <w:sz w:val="22"/>
          <w:szCs w:val="19"/>
        </w:rPr>
        <w:lastRenderedPageBreak/>
        <w:drawing>
          <wp:inline distT="0" distB="0" distL="0" distR="0">
            <wp:extent cx="5844209" cy="4591050"/>
            <wp:effectExtent l="0" t="0" r="444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857202" cy="4601257"/>
                    </a:xfrm>
                    <a:prstGeom prst="rect">
                      <a:avLst/>
                    </a:prstGeom>
                    <a:noFill/>
                    <a:ln>
                      <a:noFill/>
                    </a:ln>
                  </pic:spPr>
                </pic:pic>
              </a:graphicData>
            </a:graphic>
          </wp:inline>
        </w:drawing>
      </w:r>
    </w:p>
    <w:p w:rsidR="002A056D" w:rsidRPr="007C70DA" w:rsidRDefault="002A056D" w:rsidP="005D1CF1">
      <w:pPr>
        <w:autoSpaceDE w:val="0"/>
        <w:autoSpaceDN w:val="0"/>
        <w:adjustRightInd w:val="0"/>
        <w:ind w:right="170"/>
      </w:pPr>
    </w:p>
    <w:p w:rsidR="002A056D" w:rsidRPr="007C70DA" w:rsidRDefault="00AC2EBD" w:rsidP="007659B6">
      <w:pPr>
        <w:jc w:val="both"/>
        <w:rPr>
          <w:szCs w:val="22"/>
        </w:rPr>
      </w:pPr>
      <w:r w:rsidRPr="00AC2EBD">
        <w:rPr>
          <w:noProof/>
          <w:szCs w:val="22"/>
        </w:rPr>
        <w:drawing>
          <wp:inline distT="0" distB="0" distL="0" distR="0">
            <wp:extent cx="5943600" cy="2457134"/>
            <wp:effectExtent l="0" t="0" r="0" b="6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943600" cy="2457134"/>
                    </a:xfrm>
                    <a:prstGeom prst="rect">
                      <a:avLst/>
                    </a:prstGeom>
                    <a:noFill/>
                    <a:ln>
                      <a:noFill/>
                    </a:ln>
                  </pic:spPr>
                </pic:pic>
              </a:graphicData>
            </a:graphic>
          </wp:inline>
        </w:drawing>
      </w:r>
    </w:p>
    <w:p w:rsidR="002A056D" w:rsidRPr="007C70DA" w:rsidRDefault="002A056D" w:rsidP="007659B6">
      <w:pPr>
        <w:autoSpaceDE w:val="0"/>
        <w:autoSpaceDN w:val="0"/>
        <w:adjustRightInd w:val="0"/>
        <w:rPr>
          <w:rFonts w:ascii="Arial" w:hAnsi="Arial" w:cs="Arial"/>
          <w:sz w:val="22"/>
          <w:szCs w:val="22"/>
        </w:rPr>
      </w:pPr>
    </w:p>
    <w:p w:rsidR="002A056D" w:rsidRPr="007C70DA" w:rsidRDefault="00A6328C" w:rsidP="007659B6">
      <w:pPr>
        <w:jc w:val="both"/>
        <w:rPr>
          <w:szCs w:val="22"/>
        </w:rPr>
      </w:pPr>
      <w:r w:rsidRPr="007D473E">
        <w:rPr>
          <w:noProof/>
        </w:rPr>
        <w:drawing>
          <wp:inline distT="0" distB="0" distL="0" distR="0">
            <wp:extent cx="5943600" cy="14573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43600" cy="1457325"/>
                    </a:xfrm>
                    <a:prstGeom prst="rect">
                      <a:avLst/>
                    </a:prstGeom>
                    <a:noFill/>
                    <a:ln>
                      <a:noFill/>
                    </a:ln>
                  </pic:spPr>
                </pic:pic>
              </a:graphicData>
            </a:graphic>
          </wp:inline>
        </w:drawing>
      </w:r>
    </w:p>
    <w:p w:rsidR="002A056D" w:rsidRPr="007C70DA" w:rsidRDefault="002A056D" w:rsidP="007659B6">
      <w:pPr>
        <w:jc w:val="both"/>
        <w:rPr>
          <w:rFonts w:ascii="Arial" w:hAnsi="Arial" w:cs="Arial"/>
          <w:sz w:val="22"/>
          <w:szCs w:val="22"/>
        </w:rPr>
      </w:pPr>
    </w:p>
    <w:p w:rsidR="002A056D" w:rsidRPr="007C70DA" w:rsidRDefault="002A056D" w:rsidP="008F133E">
      <w:pPr>
        <w:ind w:right="227"/>
        <w:jc w:val="both"/>
        <w:rPr>
          <w:rFonts w:ascii="Arial" w:hAnsi="Arial" w:cs="Arial"/>
          <w:sz w:val="22"/>
          <w:szCs w:val="22"/>
        </w:rPr>
      </w:pPr>
      <w:r w:rsidRPr="007C70DA">
        <w:rPr>
          <w:rFonts w:ascii="Arial" w:hAnsi="Arial" w:cs="Arial"/>
          <w:sz w:val="22"/>
          <w:szCs w:val="22"/>
        </w:rPr>
        <w:t>The liabilities show the underlying commitments that South Wales Police/ the Commissioner has in the long run to pay post employment (retirement) benefits. The total liabilit</w:t>
      </w:r>
      <w:r w:rsidR="009F0C43" w:rsidRPr="007C70DA">
        <w:rPr>
          <w:rFonts w:ascii="Arial" w:hAnsi="Arial" w:cs="Arial"/>
          <w:sz w:val="22"/>
          <w:szCs w:val="22"/>
        </w:rPr>
        <w:t>y of £105.3m</w:t>
      </w:r>
      <w:r w:rsidRPr="007C70DA">
        <w:rPr>
          <w:rFonts w:ascii="Arial" w:hAnsi="Arial" w:cs="Arial"/>
          <w:sz w:val="22"/>
          <w:szCs w:val="22"/>
        </w:rPr>
        <w:t xml:space="preserve"> has a substantial impact on the net worth of South Wales Police/ the Commissioner as recorded in the Balance Sheet, resulting in a negative overall balance.  However, statutory arrangements for funding the deficit mean that the financial position of South Wales Police/ the Commissioner remains healthy:</w:t>
      </w:r>
    </w:p>
    <w:p w:rsidR="002A056D" w:rsidRPr="007C70DA" w:rsidRDefault="002A056D" w:rsidP="008F133E">
      <w:pPr>
        <w:ind w:right="227"/>
        <w:jc w:val="both"/>
        <w:rPr>
          <w:rFonts w:ascii="Arial" w:hAnsi="Arial" w:cs="Arial"/>
          <w:sz w:val="22"/>
          <w:szCs w:val="22"/>
        </w:rPr>
      </w:pPr>
    </w:p>
    <w:p w:rsidR="002A056D" w:rsidRPr="007C70DA" w:rsidRDefault="002A056D" w:rsidP="008F133E">
      <w:pPr>
        <w:numPr>
          <w:ilvl w:val="0"/>
          <w:numId w:val="12"/>
        </w:numPr>
        <w:ind w:right="227"/>
        <w:jc w:val="both"/>
        <w:rPr>
          <w:rFonts w:ascii="Arial" w:hAnsi="Arial" w:cs="Arial"/>
          <w:sz w:val="22"/>
          <w:szCs w:val="22"/>
        </w:rPr>
      </w:pPr>
      <w:r w:rsidRPr="007C70DA">
        <w:rPr>
          <w:rFonts w:ascii="Arial" w:hAnsi="Arial" w:cs="Arial"/>
          <w:sz w:val="22"/>
          <w:szCs w:val="22"/>
        </w:rPr>
        <w:t>the deficit on the local government scheme will be made good by increased contributions over the remaining working life of employees (i.e. before payments fall due), as assessed by the scheme actuary; and</w:t>
      </w:r>
    </w:p>
    <w:p w:rsidR="002A056D" w:rsidRPr="007C70DA" w:rsidRDefault="002A056D" w:rsidP="008F133E">
      <w:pPr>
        <w:numPr>
          <w:ilvl w:val="0"/>
          <w:numId w:val="12"/>
        </w:numPr>
        <w:ind w:right="227"/>
        <w:jc w:val="both"/>
        <w:rPr>
          <w:rFonts w:ascii="Arial" w:hAnsi="Arial" w:cs="Arial"/>
          <w:sz w:val="22"/>
          <w:szCs w:val="22"/>
        </w:rPr>
      </w:pPr>
      <w:r w:rsidRPr="007C70DA">
        <w:rPr>
          <w:rFonts w:ascii="Arial" w:hAnsi="Arial" w:cs="Arial"/>
          <w:sz w:val="22"/>
          <w:szCs w:val="22"/>
        </w:rPr>
        <w:t>finance is only required to be raised to cover discretionary benefits when the pensions are actually paid.</w:t>
      </w:r>
    </w:p>
    <w:p w:rsidR="000F6519" w:rsidRPr="007C70DA" w:rsidRDefault="000F6519" w:rsidP="007659B6">
      <w:pPr>
        <w:jc w:val="both"/>
        <w:rPr>
          <w:rFonts w:ascii="Arial" w:hAnsi="Arial" w:cs="Arial"/>
          <w:b/>
          <w:bCs/>
          <w:sz w:val="22"/>
          <w:szCs w:val="22"/>
        </w:rPr>
      </w:pPr>
    </w:p>
    <w:p w:rsidR="002A056D" w:rsidRPr="007C70DA" w:rsidRDefault="002A056D" w:rsidP="007659B6">
      <w:pPr>
        <w:jc w:val="both"/>
        <w:rPr>
          <w:rFonts w:ascii="Arial" w:hAnsi="Arial" w:cs="Arial"/>
          <w:b/>
          <w:bCs/>
          <w:sz w:val="22"/>
          <w:szCs w:val="22"/>
        </w:rPr>
      </w:pPr>
      <w:r w:rsidRPr="007C70DA">
        <w:rPr>
          <w:rFonts w:ascii="Arial" w:hAnsi="Arial" w:cs="Arial"/>
          <w:b/>
          <w:bCs/>
          <w:sz w:val="22"/>
          <w:szCs w:val="22"/>
        </w:rPr>
        <w:t>Basis for Estimating Assets and Liabilities</w:t>
      </w:r>
    </w:p>
    <w:p w:rsidR="002A056D" w:rsidRPr="007C70DA" w:rsidRDefault="002A056D" w:rsidP="007659B6">
      <w:pPr>
        <w:jc w:val="both"/>
        <w:rPr>
          <w:rFonts w:ascii="Arial" w:hAnsi="Arial" w:cs="Arial"/>
          <w:b/>
          <w:bCs/>
          <w:sz w:val="22"/>
          <w:szCs w:val="22"/>
        </w:rPr>
      </w:pPr>
    </w:p>
    <w:p w:rsidR="002A056D" w:rsidRPr="007C70DA" w:rsidRDefault="002A056D" w:rsidP="007659B6">
      <w:pPr>
        <w:jc w:val="both"/>
        <w:rPr>
          <w:rFonts w:ascii="Arial" w:hAnsi="Arial" w:cs="Arial"/>
          <w:sz w:val="22"/>
          <w:szCs w:val="22"/>
        </w:rPr>
      </w:pPr>
      <w:r w:rsidRPr="007C70DA">
        <w:rPr>
          <w:rFonts w:ascii="Arial" w:hAnsi="Arial" w:cs="Arial"/>
          <w:sz w:val="22"/>
          <w:szCs w:val="22"/>
        </w:rPr>
        <w:t xml:space="preserve">Liabilities have been assessed on an actuarial basis using the projected unit credit method, an estimate of the pensions that will be payable in future years dependent on assumptions about mortality rates, salary levels etc. Both the Local Government Pension Scheme and Discretionary Benefits liabilities have been assessed by </w:t>
      </w:r>
      <w:r w:rsidRPr="007C70DA">
        <w:rPr>
          <w:rFonts w:ascii="Arial" w:hAnsi="Arial" w:cs="Arial"/>
          <w:bCs/>
          <w:sz w:val="22"/>
          <w:szCs w:val="22"/>
        </w:rPr>
        <w:t>Aon Hewitt Limited</w:t>
      </w:r>
      <w:r w:rsidR="00B87F23" w:rsidRPr="007C70DA">
        <w:rPr>
          <w:rFonts w:ascii="Arial" w:hAnsi="Arial" w:cs="Arial"/>
          <w:bCs/>
          <w:sz w:val="22"/>
          <w:szCs w:val="22"/>
        </w:rPr>
        <w:t>,</w:t>
      </w:r>
      <w:r w:rsidRPr="007C70DA">
        <w:rPr>
          <w:rFonts w:ascii="Arial" w:hAnsi="Arial" w:cs="Arial"/>
          <w:sz w:val="22"/>
          <w:szCs w:val="22"/>
        </w:rPr>
        <w:t xml:space="preserve"> an independent firm of actuaries, estimates for the County Council Fund being based on the latest full valuation of the scheme as at </w:t>
      </w:r>
      <w:r w:rsidRPr="007C70DA">
        <w:rPr>
          <w:rFonts w:ascii="Arial" w:hAnsi="Arial" w:cs="Arial"/>
          <w:bCs/>
          <w:sz w:val="22"/>
          <w:szCs w:val="22"/>
        </w:rPr>
        <w:t>31 March 2013</w:t>
      </w:r>
      <w:r w:rsidRPr="007C70DA">
        <w:rPr>
          <w:rFonts w:ascii="Arial" w:hAnsi="Arial" w:cs="Arial"/>
          <w:sz w:val="22"/>
          <w:szCs w:val="22"/>
        </w:rPr>
        <w:t>.</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r w:rsidRPr="007C70DA">
        <w:rPr>
          <w:rFonts w:ascii="Arial" w:hAnsi="Arial" w:cs="Arial"/>
          <w:sz w:val="22"/>
          <w:szCs w:val="22"/>
        </w:rPr>
        <w:t xml:space="preserve">The principal assumptions used </w:t>
      </w:r>
      <w:r w:rsidRPr="003F3B21">
        <w:rPr>
          <w:rFonts w:ascii="Arial" w:hAnsi="Arial" w:cs="Arial"/>
          <w:sz w:val="22"/>
          <w:szCs w:val="22"/>
        </w:rPr>
        <w:t xml:space="preserve">by the actuary </w:t>
      </w:r>
      <w:r w:rsidR="000F5E82" w:rsidRPr="003F3B21">
        <w:rPr>
          <w:rFonts w:ascii="Arial" w:hAnsi="Arial" w:cs="Arial"/>
          <w:sz w:val="22"/>
          <w:szCs w:val="22"/>
        </w:rPr>
        <w:t>are detailed</w:t>
      </w:r>
      <w:r w:rsidR="000F5E82" w:rsidRPr="007C70DA">
        <w:rPr>
          <w:rFonts w:ascii="Arial" w:hAnsi="Arial" w:cs="Arial"/>
          <w:sz w:val="22"/>
          <w:szCs w:val="22"/>
        </w:rPr>
        <w:t xml:space="preserve"> in the following table</w:t>
      </w:r>
      <w:r w:rsidRPr="007C70DA">
        <w:rPr>
          <w:rFonts w:ascii="Arial" w:hAnsi="Arial" w:cs="Arial"/>
          <w:sz w:val="22"/>
          <w:szCs w:val="22"/>
        </w:rPr>
        <w:t>:</w:t>
      </w:r>
    </w:p>
    <w:p w:rsidR="002A056D" w:rsidRPr="007C70DA" w:rsidRDefault="00A6328C" w:rsidP="007659B6">
      <w:pPr>
        <w:jc w:val="both"/>
        <w:rPr>
          <w:rFonts w:ascii="Arial" w:hAnsi="Arial" w:cs="Arial"/>
          <w:sz w:val="22"/>
          <w:szCs w:val="22"/>
        </w:rPr>
      </w:pPr>
      <w:r w:rsidRPr="007E4535">
        <w:rPr>
          <w:noProof/>
        </w:rPr>
        <w:drawing>
          <wp:inline distT="0" distB="0" distL="0" distR="0">
            <wp:extent cx="5943600" cy="22764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43600" cy="2276475"/>
                    </a:xfrm>
                    <a:prstGeom prst="rect">
                      <a:avLst/>
                    </a:prstGeom>
                    <a:noFill/>
                    <a:ln>
                      <a:noFill/>
                    </a:ln>
                  </pic:spPr>
                </pic:pic>
              </a:graphicData>
            </a:graphic>
          </wp:inline>
        </w:drawing>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b/>
          <w:sz w:val="22"/>
          <w:szCs w:val="22"/>
        </w:rPr>
      </w:pPr>
      <w:r w:rsidRPr="003F3B21">
        <w:rPr>
          <w:rFonts w:ascii="Arial" w:hAnsi="Arial" w:cs="Arial"/>
          <w:b/>
          <w:sz w:val="22"/>
          <w:szCs w:val="22"/>
        </w:rPr>
        <w:t>Asset Allocation</w:t>
      </w:r>
      <w:r w:rsidRPr="007C70DA">
        <w:rPr>
          <w:rFonts w:ascii="Arial" w:hAnsi="Arial" w:cs="Arial"/>
          <w:b/>
          <w:sz w:val="22"/>
          <w:szCs w:val="22"/>
        </w:rPr>
        <w:t xml:space="preserve"> </w:t>
      </w:r>
    </w:p>
    <w:p w:rsidR="002A056D" w:rsidRPr="007C70DA" w:rsidRDefault="002A056D" w:rsidP="007659B6">
      <w:pPr>
        <w:autoSpaceDE w:val="0"/>
        <w:autoSpaceDN w:val="0"/>
        <w:adjustRightInd w:val="0"/>
        <w:jc w:val="both"/>
        <w:rPr>
          <w:rFonts w:ascii="Arial" w:hAnsi="Arial" w:cs="Arial"/>
          <w:b/>
          <w:sz w:val="22"/>
          <w:szCs w:val="22"/>
        </w:rPr>
      </w:pPr>
      <w:r w:rsidRPr="007C70DA">
        <w:rPr>
          <w:rFonts w:ascii="Arial" w:hAnsi="Arial" w:cs="Arial"/>
          <w:sz w:val="22"/>
          <w:szCs w:val="19"/>
          <w:lang w:val="en-US" w:eastAsia="en-US"/>
        </w:rPr>
        <w:t>The approximate split of assets for the Fund as a whole (based on data supplied via the Actuary and by the Fund Administering Authority) is shown in the table below.</w:t>
      </w:r>
    </w:p>
    <w:p w:rsidR="002A056D" w:rsidRPr="007C70DA" w:rsidRDefault="002A056D" w:rsidP="007659B6">
      <w:pPr>
        <w:pStyle w:val="NormalWeb"/>
        <w:rPr>
          <w:rFonts w:ascii="Arial" w:hAnsi="Arial" w:cs="Arial"/>
          <w:sz w:val="22"/>
          <w:szCs w:val="22"/>
        </w:rPr>
      </w:pPr>
    </w:p>
    <w:p w:rsidR="002A056D" w:rsidRPr="007C70DA" w:rsidRDefault="005D1CF1" w:rsidP="007659B6">
      <w:pPr>
        <w:pStyle w:val="NormalWeb"/>
        <w:rPr>
          <w:rFonts w:ascii="Arial" w:hAnsi="Arial" w:cs="Arial"/>
          <w:sz w:val="22"/>
          <w:szCs w:val="22"/>
        </w:rPr>
      </w:pPr>
      <w:r w:rsidRPr="005D1CF1">
        <w:rPr>
          <w:rFonts w:ascii="Arial" w:hAnsi="Arial" w:cs="Arial"/>
          <w:noProof/>
          <w:sz w:val="22"/>
          <w:szCs w:val="22"/>
        </w:rPr>
        <w:drawing>
          <wp:inline distT="0" distB="0" distL="0" distR="0">
            <wp:extent cx="5943600" cy="152446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943600" cy="1524465"/>
                    </a:xfrm>
                    <a:prstGeom prst="rect">
                      <a:avLst/>
                    </a:prstGeom>
                    <a:noFill/>
                    <a:ln>
                      <a:noFill/>
                    </a:ln>
                  </pic:spPr>
                </pic:pic>
              </a:graphicData>
            </a:graphic>
          </wp:inline>
        </w:drawing>
      </w:r>
    </w:p>
    <w:p w:rsidR="002A056D" w:rsidRPr="007C70DA" w:rsidRDefault="002A056D" w:rsidP="007659B6">
      <w:pPr>
        <w:jc w:val="both"/>
        <w:rPr>
          <w:rFonts w:ascii="Arial" w:hAnsi="Arial" w:cs="Arial"/>
          <w:b/>
          <w:sz w:val="22"/>
          <w:szCs w:val="22"/>
        </w:rPr>
      </w:pPr>
    </w:p>
    <w:p w:rsidR="002A056D" w:rsidRPr="007C70DA" w:rsidRDefault="002A056D" w:rsidP="007659B6">
      <w:pPr>
        <w:jc w:val="both"/>
        <w:rPr>
          <w:rFonts w:ascii="Arial" w:hAnsi="Arial" w:cs="Arial"/>
          <w:b/>
          <w:sz w:val="22"/>
          <w:szCs w:val="22"/>
        </w:rPr>
      </w:pPr>
    </w:p>
    <w:p w:rsidR="00B734A2" w:rsidRPr="007C70DA" w:rsidRDefault="00B734A2" w:rsidP="007659B6">
      <w:pPr>
        <w:rPr>
          <w:rFonts w:ascii="Arial" w:hAnsi="Arial" w:cs="Arial"/>
          <w:b/>
          <w:sz w:val="22"/>
          <w:szCs w:val="22"/>
        </w:rPr>
      </w:pPr>
      <w:r w:rsidRPr="007C70DA">
        <w:rPr>
          <w:rFonts w:ascii="Arial" w:hAnsi="Arial" w:cs="Arial"/>
          <w:b/>
          <w:sz w:val="22"/>
          <w:szCs w:val="22"/>
        </w:rPr>
        <w:lastRenderedPageBreak/>
        <w:t>Contributions for the accounting period ending 31 March 201</w:t>
      </w:r>
      <w:r w:rsidR="00792407" w:rsidRPr="007C70DA">
        <w:rPr>
          <w:rFonts w:ascii="Arial" w:hAnsi="Arial" w:cs="Arial"/>
          <w:b/>
          <w:sz w:val="22"/>
          <w:szCs w:val="22"/>
        </w:rPr>
        <w:t>8</w:t>
      </w:r>
    </w:p>
    <w:p w:rsidR="00B734A2" w:rsidRPr="007C70DA" w:rsidRDefault="00B734A2" w:rsidP="007659B6">
      <w:pPr>
        <w:rPr>
          <w:rFonts w:ascii="Arial" w:hAnsi="Arial" w:cs="Arial"/>
          <w:sz w:val="22"/>
          <w:szCs w:val="22"/>
        </w:rPr>
      </w:pPr>
    </w:p>
    <w:p w:rsidR="00B734A2" w:rsidRPr="007C70DA" w:rsidRDefault="00B734A2" w:rsidP="007659B6">
      <w:pPr>
        <w:jc w:val="both"/>
        <w:rPr>
          <w:rFonts w:ascii="Arial" w:hAnsi="Arial" w:cs="Arial"/>
          <w:sz w:val="22"/>
          <w:szCs w:val="22"/>
        </w:rPr>
      </w:pPr>
      <w:r w:rsidRPr="007C70DA">
        <w:rPr>
          <w:rFonts w:ascii="Arial" w:hAnsi="Arial" w:cs="Arial"/>
          <w:sz w:val="22"/>
          <w:szCs w:val="22"/>
        </w:rPr>
        <w:t>The employers’ regular contributions to the Fund for the accoun</w:t>
      </w:r>
      <w:r w:rsidR="00792407" w:rsidRPr="007C70DA">
        <w:rPr>
          <w:rFonts w:ascii="Arial" w:hAnsi="Arial" w:cs="Arial"/>
          <w:sz w:val="22"/>
          <w:szCs w:val="22"/>
        </w:rPr>
        <w:t>ting period ending 31 March 2018</w:t>
      </w:r>
      <w:r w:rsidRPr="007C70DA">
        <w:rPr>
          <w:rFonts w:ascii="Arial" w:hAnsi="Arial" w:cs="Arial"/>
          <w:sz w:val="22"/>
          <w:szCs w:val="22"/>
        </w:rPr>
        <w:t xml:space="preserve"> are estimated to </w:t>
      </w:r>
      <w:r w:rsidRPr="003F3B21">
        <w:rPr>
          <w:rFonts w:ascii="Arial" w:hAnsi="Arial" w:cs="Arial"/>
          <w:sz w:val="22"/>
          <w:szCs w:val="22"/>
        </w:rPr>
        <w:t>be £8.</w:t>
      </w:r>
      <w:r w:rsidR="005D1CF1" w:rsidRPr="003F3B21">
        <w:rPr>
          <w:rFonts w:ascii="Arial" w:hAnsi="Arial" w:cs="Arial"/>
          <w:sz w:val="22"/>
          <w:szCs w:val="22"/>
        </w:rPr>
        <w:t>16m</w:t>
      </w:r>
      <w:r w:rsidRPr="003F3B21">
        <w:rPr>
          <w:rFonts w:ascii="Arial" w:hAnsi="Arial" w:cs="Arial"/>
          <w:sz w:val="22"/>
          <w:szCs w:val="22"/>
        </w:rPr>
        <w:t>. Additional</w:t>
      </w:r>
      <w:r w:rsidRPr="007C70DA">
        <w:rPr>
          <w:rFonts w:ascii="Arial" w:hAnsi="Arial" w:cs="Arial"/>
          <w:sz w:val="22"/>
          <w:szCs w:val="22"/>
        </w:rPr>
        <w:t xml:space="preserve"> contributions may also become due in respect of any employer discretions to enhance members' benefits in the Fund over the next accounting period.</w:t>
      </w:r>
    </w:p>
    <w:p w:rsidR="002A056D" w:rsidRPr="007C70DA" w:rsidRDefault="002A056D" w:rsidP="007659B6">
      <w:pPr>
        <w:jc w:val="both"/>
        <w:rPr>
          <w:rFonts w:ascii="Arial" w:hAnsi="Arial" w:cs="Arial"/>
          <w:b/>
          <w:sz w:val="22"/>
          <w:szCs w:val="22"/>
        </w:rPr>
      </w:pPr>
      <w:r w:rsidRPr="007C70DA">
        <w:rPr>
          <w:rFonts w:ascii="Arial" w:hAnsi="Arial" w:cs="Arial"/>
          <w:b/>
          <w:sz w:val="22"/>
          <w:szCs w:val="22"/>
        </w:rPr>
        <w:br w:type="page"/>
      </w:r>
      <w:r w:rsidRPr="007C70DA">
        <w:rPr>
          <w:rFonts w:ascii="Arial" w:hAnsi="Arial" w:cs="Arial"/>
          <w:b/>
          <w:sz w:val="22"/>
          <w:szCs w:val="22"/>
        </w:rPr>
        <w:lastRenderedPageBreak/>
        <w:t>N</w:t>
      </w:r>
      <w:r w:rsidR="005A5A8D">
        <w:rPr>
          <w:rFonts w:ascii="Arial" w:hAnsi="Arial" w:cs="Arial"/>
          <w:b/>
          <w:sz w:val="22"/>
          <w:szCs w:val="22"/>
        </w:rPr>
        <w:t>ote 30</w:t>
      </w:r>
      <w:r w:rsidRPr="007C70DA">
        <w:rPr>
          <w:rFonts w:ascii="Arial" w:hAnsi="Arial" w:cs="Arial"/>
          <w:b/>
          <w:sz w:val="22"/>
          <w:szCs w:val="22"/>
        </w:rPr>
        <w:t xml:space="preserve"> Defined Benefit Pension Schemes (continued)</w:t>
      </w:r>
    </w:p>
    <w:p w:rsidR="002A056D" w:rsidRPr="007C70DA" w:rsidRDefault="002A056D" w:rsidP="007659B6">
      <w:pPr>
        <w:jc w:val="both"/>
        <w:rPr>
          <w:rFonts w:ascii="Arial" w:hAnsi="Arial" w:cs="Arial"/>
          <w:b/>
          <w:sz w:val="22"/>
          <w:szCs w:val="22"/>
        </w:rPr>
      </w:pPr>
    </w:p>
    <w:p w:rsidR="002A056D" w:rsidRPr="007C70DA" w:rsidRDefault="005A5A8D" w:rsidP="007659B6">
      <w:pPr>
        <w:pStyle w:val="Heading2"/>
        <w:ind w:right="0"/>
      </w:pPr>
      <w:r>
        <w:t>30</w:t>
      </w:r>
      <w:r w:rsidR="002A056D" w:rsidRPr="007C70DA">
        <w:t xml:space="preserve">.2 </w:t>
      </w:r>
      <w:bookmarkStart w:id="42" w:name="pensions_police"/>
      <w:bookmarkEnd w:id="42"/>
      <w:r w:rsidR="002A056D" w:rsidRPr="007C70DA">
        <w:t>The Police Pension Scheme (for Police Officers)</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r w:rsidRPr="007C70DA">
        <w:rPr>
          <w:rFonts w:ascii="Arial" w:hAnsi="Arial" w:cs="Arial"/>
          <w:sz w:val="22"/>
          <w:szCs w:val="22"/>
        </w:rPr>
        <w:t>This includes the 1987, 2006, and 2015 police pension schemes plus the injury benefit scheme.</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u w:val="single"/>
        </w:rPr>
      </w:pPr>
      <w:r w:rsidRPr="007C70DA">
        <w:rPr>
          <w:rFonts w:ascii="Arial" w:hAnsi="Arial" w:cs="Arial"/>
          <w:sz w:val="22"/>
          <w:szCs w:val="22"/>
          <w:u w:val="single"/>
        </w:rPr>
        <w:t>Participation in Pension Schemes</w:t>
      </w:r>
    </w:p>
    <w:p w:rsidR="002A056D" w:rsidRPr="007C70DA" w:rsidRDefault="002A056D" w:rsidP="007659B6">
      <w:pPr>
        <w:jc w:val="both"/>
        <w:rPr>
          <w:rFonts w:ascii="Arial" w:hAnsi="Arial" w:cs="Arial"/>
          <w:sz w:val="22"/>
          <w:szCs w:val="22"/>
          <w:u w:val="single"/>
        </w:rPr>
      </w:pPr>
    </w:p>
    <w:p w:rsidR="002A056D" w:rsidRPr="007C70DA" w:rsidRDefault="002A056D" w:rsidP="007659B6">
      <w:pPr>
        <w:jc w:val="both"/>
        <w:rPr>
          <w:rFonts w:ascii="Arial" w:hAnsi="Arial" w:cs="Arial"/>
          <w:sz w:val="22"/>
          <w:szCs w:val="22"/>
        </w:rPr>
      </w:pPr>
      <w:r w:rsidRPr="007C70DA">
        <w:rPr>
          <w:rFonts w:ascii="Arial" w:hAnsi="Arial" w:cs="Arial"/>
          <w:sz w:val="22"/>
          <w:szCs w:val="22"/>
        </w:rPr>
        <w:t>As part of the terms and conditions of employment of its officers, South Wales Police/ the Commissioner makes contributions towards the cost of post employment benefits. Although these benefits will not actually be payable until employees retire, South Wales Police/ the Commissioner has a commitment to make the payments that needs to be disclosed at the time that employees earn their future entitlement.</w:t>
      </w:r>
      <w:r w:rsidRPr="007C70DA">
        <w:rPr>
          <w:rFonts w:ascii="Arial" w:hAnsi="Arial" w:cs="Arial"/>
          <w:sz w:val="22"/>
          <w:szCs w:val="22"/>
        </w:rPr>
        <w:tab/>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r w:rsidRPr="007C70DA">
        <w:rPr>
          <w:rFonts w:ascii="Arial" w:hAnsi="Arial" w:cs="Arial"/>
          <w:sz w:val="22"/>
          <w:szCs w:val="22"/>
        </w:rPr>
        <w:t>South Wales Police / the Commissioner participates in two post employment schemes:</w:t>
      </w:r>
      <w:r w:rsidRPr="007C70DA">
        <w:rPr>
          <w:rFonts w:ascii="Arial" w:hAnsi="Arial" w:cs="Arial"/>
          <w:sz w:val="22"/>
          <w:szCs w:val="22"/>
        </w:rPr>
        <w:tab/>
      </w:r>
      <w:r w:rsidRPr="007C70DA">
        <w:rPr>
          <w:rFonts w:ascii="Arial" w:hAnsi="Arial" w:cs="Arial"/>
          <w:sz w:val="22"/>
          <w:szCs w:val="22"/>
        </w:rPr>
        <w:tab/>
      </w:r>
    </w:p>
    <w:p w:rsidR="002A056D" w:rsidRPr="007C70DA" w:rsidRDefault="002A056D" w:rsidP="007659B6">
      <w:pPr>
        <w:jc w:val="both"/>
        <w:rPr>
          <w:rFonts w:ascii="Arial" w:hAnsi="Arial" w:cs="Arial"/>
          <w:sz w:val="22"/>
          <w:szCs w:val="22"/>
        </w:rPr>
      </w:pPr>
      <w:r w:rsidRPr="007C70DA">
        <w:rPr>
          <w:rFonts w:ascii="Arial" w:hAnsi="Arial" w:cs="Arial"/>
          <w:sz w:val="22"/>
          <w:szCs w:val="22"/>
        </w:rPr>
        <w:tab/>
      </w:r>
    </w:p>
    <w:p w:rsidR="002A056D" w:rsidRPr="007C70DA" w:rsidRDefault="002A056D" w:rsidP="007659B6">
      <w:pPr>
        <w:numPr>
          <w:ilvl w:val="0"/>
          <w:numId w:val="33"/>
        </w:numPr>
        <w:ind w:left="709"/>
        <w:jc w:val="both"/>
        <w:rPr>
          <w:rFonts w:ascii="Arial" w:hAnsi="Arial" w:cs="Arial"/>
          <w:sz w:val="22"/>
          <w:szCs w:val="22"/>
        </w:rPr>
      </w:pPr>
      <w:r w:rsidRPr="007C70DA">
        <w:rPr>
          <w:rFonts w:ascii="Arial" w:hAnsi="Arial" w:cs="Arial"/>
          <w:sz w:val="22"/>
          <w:szCs w:val="22"/>
        </w:rPr>
        <w:t xml:space="preserve">The Police Pension Scheme, administered by </w:t>
      </w:r>
      <w:r w:rsidRPr="007C70DA">
        <w:rPr>
          <w:rFonts w:ascii="Arial" w:hAnsi="Arial" w:cs="Arial"/>
          <w:bCs/>
          <w:sz w:val="22"/>
          <w:szCs w:val="22"/>
        </w:rPr>
        <w:t>Capita plc</w:t>
      </w:r>
      <w:r w:rsidR="007A33E4" w:rsidRPr="007C70DA">
        <w:rPr>
          <w:rFonts w:ascii="Arial" w:hAnsi="Arial" w:cs="Arial"/>
          <w:bCs/>
          <w:sz w:val="22"/>
          <w:szCs w:val="22"/>
        </w:rPr>
        <w:t xml:space="preserve">. </w:t>
      </w:r>
      <w:r w:rsidRPr="007C70DA">
        <w:rPr>
          <w:rFonts w:ascii="Arial" w:hAnsi="Arial" w:cs="Arial"/>
          <w:sz w:val="22"/>
          <w:szCs w:val="22"/>
        </w:rPr>
        <w:t xml:space="preserve">This is an unfunded defined benefit scheme, meaning that there are no investment assets built up to meet pension liabilities. Instead, from 1st April 2006, actual pension payments are met from a combination of employers’ and employee contributions, based on percentages of police salaries, and the balance from Government Grant. </w:t>
      </w:r>
    </w:p>
    <w:p w:rsidR="002A056D" w:rsidRPr="007C70DA" w:rsidRDefault="002A056D" w:rsidP="007659B6">
      <w:pPr>
        <w:numPr>
          <w:ilvl w:val="0"/>
          <w:numId w:val="33"/>
        </w:numPr>
        <w:ind w:left="709"/>
        <w:jc w:val="both"/>
        <w:rPr>
          <w:rFonts w:ascii="Arial" w:hAnsi="Arial" w:cs="Arial"/>
          <w:sz w:val="22"/>
          <w:szCs w:val="22"/>
        </w:rPr>
      </w:pPr>
      <w:r w:rsidRPr="007C70DA">
        <w:rPr>
          <w:rFonts w:ascii="Arial" w:hAnsi="Arial" w:cs="Arial"/>
          <w:sz w:val="22"/>
          <w:szCs w:val="22"/>
        </w:rPr>
        <w:t>Discretionary post retirement benefits upon early retirement</w:t>
      </w:r>
      <w:r w:rsidR="007A33E4" w:rsidRPr="007C70DA">
        <w:rPr>
          <w:rFonts w:ascii="Arial" w:hAnsi="Arial" w:cs="Arial"/>
          <w:sz w:val="22"/>
          <w:szCs w:val="22"/>
        </w:rPr>
        <w:t>. T</w:t>
      </w:r>
      <w:r w:rsidRPr="007C70DA">
        <w:rPr>
          <w:rFonts w:ascii="Arial" w:hAnsi="Arial" w:cs="Arial"/>
          <w:sz w:val="22"/>
          <w:szCs w:val="22"/>
        </w:rPr>
        <w:t>his is an unfunded defined benefit arrangement, under which liabilities are recognised when awards are made. However, there are no investment assets built up to meet these pension liabilities, and cash has to be generated to meet actual pensions payments as they eventually fall due.</w:t>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p>
    <w:p w:rsidR="002A056D" w:rsidRPr="007C70DA" w:rsidRDefault="002A056D" w:rsidP="007659B6">
      <w:pPr>
        <w:jc w:val="both"/>
        <w:rPr>
          <w:rFonts w:ascii="Arial" w:hAnsi="Arial" w:cs="Arial"/>
          <w:sz w:val="22"/>
          <w:szCs w:val="22"/>
          <w:u w:val="single"/>
        </w:rPr>
      </w:pPr>
      <w:r w:rsidRPr="007C70DA">
        <w:rPr>
          <w:rFonts w:ascii="Arial" w:hAnsi="Arial" w:cs="Arial"/>
          <w:sz w:val="22"/>
          <w:szCs w:val="22"/>
          <w:u w:val="single"/>
        </w:rPr>
        <w:t>Transactions Relating to Post-employment Benefits</w:t>
      </w:r>
    </w:p>
    <w:p w:rsidR="002A056D" w:rsidRPr="007C70DA" w:rsidRDefault="002A056D" w:rsidP="007659B6">
      <w:pPr>
        <w:jc w:val="both"/>
        <w:rPr>
          <w:rFonts w:ascii="Arial" w:hAnsi="Arial" w:cs="Arial"/>
          <w:sz w:val="22"/>
          <w:szCs w:val="22"/>
          <w:u w:val="single"/>
        </w:rPr>
      </w:pPr>
    </w:p>
    <w:p w:rsidR="002A056D" w:rsidRPr="007C70DA" w:rsidRDefault="002A056D" w:rsidP="007659B6">
      <w:pPr>
        <w:jc w:val="both"/>
        <w:rPr>
          <w:rFonts w:ascii="Arial" w:hAnsi="Arial" w:cs="Arial"/>
          <w:sz w:val="22"/>
          <w:szCs w:val="22"/>
        </w:rPr>
      </w:pPr>
      <w:r w:rsidRPr="007C70DA">
        <w:rPr>
          <w:rFonts w:ascii="Arial" w:hAnsi="Arial" w:cs="Arial"/>
          <w:sz w:val="22"/>
          <w:szCs w:val="22"/>
        </w:rPr>
        <w:t xml:space="preserve">We recognise the cost of retirement benefits in the reported cost of services when they are earned by employees, rather than when the benefits are eventually paid as pensions. A software model, developed by the </w:t>
      </w:r>
      <w:r w:rsidRPr="007C70DA">
        <w:rPr>
          <w:rFonts w:ascii="Arial" w:hAnsi="Arial" w:cs="Arial"/>
          <w:bCs/>
          <w:sz w:val="22"/>
          <w:szCs w:val="22"/>
        </w:rPr>
        <w:t>Government Actuary's Department</w:t>
      </w:r>
      <w:r w:rsidRPr="007C70DA">
        <w:rPr>
          <w:rFonts w:ascii="Arial" w:hAnsi="Arial" w:cs="Arial"/>
          <w:sz w:val="22"/>
          <w:szCs w:val="22"/>
        </w:rPr>
        <w:t>, has been used to calculate the potential long term liability and cost estimates of the Police scheme’s based on Actuarial review, using Pension and Payroll data.</w:t>
      </w:r>
    </w:p>
    <w:p w:rsidR="002A056D" w:rsidRPr="007C70DA" w:rsidRDefault="002A056D" w:rsidP="007659B6">
      <w:pPr>
        <w:jc w:val="both"/>
        <w:rPr>
          <w:rFonts w:ascii="Arial" w:hAnsi="Arial" w:cs="Arial"/>
          <w:sz w:val="22"/>
          <w:szCs w:val="22"/>
        </w:rPr>
      </w:pP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p>
    <w:p w:rsidR="002A056D" w:rsidRPr="007C70DA" w:rsidRDefault="002A056D" w:rsidP="007659B6">
      <w:pPr>
        <w:jc w:val="both"/>
        <w:rPr>
          <w:rFonts w:ascii="Arial" w:hAnsi="Arial" w:cs="Arial"/>
          <w:sz w:val="22"/>
          <w:szCs w:val="22"/>
        </w:rPr>
      </w:pPr>
      <w:r w:rsidRPr="007C70DA">
        <w:rPr>
          <w:rFonts w:ascii="Arial" w:hAnsi="Arial" w:cs="Arial"/>
          <w:sz w:val="22"/>
          <w:szCs w:val="22"/>
        </w:rPr>
        <w:t>However, the charge we are required to make against council tax is based on the cash payable in the year, so the real cost of post employment/retirement benefit</w:t>
      </w:r>
      <w:r w:rsidR="004E4A35" w:rsidRPr="007C70DA">
        <w:rPr>
          <w:rFonts w:ascii="Arial" w:hAnsi="Arial" w:cs="Arial"/>
          <w:sz w:val="22"/>
          <w:szCs w:val="22"/>
        </w:rPr>
        <w:t>s is reversed out of the Police</w:t>
      </w:r>
      <w:r w:rsidRPr="007C70DA">
        <w:rPr>
          <w:rFonts w:ascii="Arial" w:hAnsi="Arial" w:cs="Arial"/>
          <w:sz w:val="22"/>
          <w:szCs w:val="22"/>
        </w:rPr>
        <w:t xml:space="preserve"> Fund via the Movement in Reserves Statement. The following transactions have been made in the Comprehensive Income and Expen</w:t>
      </w:r>
      <w:r w:rsidR="004E4A35" w:rsidRPr="007C70DA">
        <w:rPr>
          <w:rFonts w:ascii="Arial" w:hAnsi="Arial" w:cs="Arial"/>
          <w:sz w:val="22"/>
          <w:szCs w:val="22"/>
        </w:rPr>
        <w:t>diture Statement and the Police</w:t>
      </w:r>
      <w:r w:rsidRPr="007C70DA">
        <w:rPr>
          <w:rFonts w:ascii="Arial" w:hAnsi="Arial" w:cs="Arial"/>
          <w:sz w:val="22"/>
          <w:szCs w:val="22"/>
        </w:rPr>
        <w:t xml:space="preserve"> Fund Balance via the Movement in Reserves Statement during the year:</w:t>
      </w:r>
      <w:r w:rsidRPr="007C70DA">
        <w:rPr>
          <w:rFonts w:ascii="Arial" w:hAnsi="Arial" w:cs="Arial"/>
          <w:sz w:val="22"/>
          <w:szCs w:val="22"/>
        </w:rPr>
        <w:tab/>
      </w:r>
    </w:p>
    <w:p w:rsidR="002A056D" w:rsidRPr="007C70DA" w:rsidRDefault="002A056D" w:rsidP="007659B6">
      <w:pPr>
        <w:jc w:val="both"/>
        <w:rPr>
          <w:rFonts w:ascii="Arial" w:hAnsi="Arial" w:cs="Arial"/>
          <w:sz w:val="22"/>
          <w:szCs w:val="22"/>
        </w:rPr>
      </w:pPr>
    </w:p>
    <w:p w:rsidR="002A056D" w:rsidRPr="007C70DA" w:rsidRDefault="00AC2EBD" w:rsidP="007659B6">
      <w:pPr>
        <w:jc w:val="both"/>
        <w:rPr>
          <w:rFonts w:ascii="Arial" w:hAnsi="Arial" w:cs="Arial"/>
          <w:sz w:val="22"/>
          <w:szCs w:val="22"/>
        </w:rPr>
      </w:pPr>
      <w:r w:rsidRPr="00AC2EBD">
        <w:rPr>
          <w:rFonts w:ascii="Arial" w:hAnsi="Arial" w:cs="Arial"/>
          <w:noProof/>
          <w:sz w:val="22"/>
          <w:szCs w:val="22"/>
        </w:rPr>
        <w:lastRenderedPageBreak/>
        <w:drawing>
          <wp:inline distT="0" distB="0" distL="0" distR="0">
            <wp:extent cx="5943600" cy="4380284"/>
            <wp:effectExtent l="0" t="0" r="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943600" cy="4380284"/>
                    </a:xfrm>
                    <a:prstGeom prst="rect">
                      <a:avLst/>
                    </a:prstGeom>
                    <a:noFill/>
                    <a:ln>
                      <a:noFill/>
                    </a:ln>
                  </pic:spPr>
                </pic:pic>
              </a:graphicData>
            </a:graphic>
          </wp:inline>
        </w:drawing>
      </w:r>
    </w:p>
    <w:p w:rsidR="002A056D" w:rsidRDefault="002A056D" w:rsidP="007659B6">
      <w:pPr>
        <w:jc w:val="both"/>
      </w:pPr>
    </w:p>
    <w:p w:rsidR="00E50041" w:rsidRDefault="00E50041" w:rsidP="007659B6">
      <w:pPr>
        <w:jc w:val="both"/>
      </w:pPr>
      <w:r w:rsidRPr="00E50041">
        <w:rPr>
          <w:noProof/>
        </w:rPr>
        <w:drawing>
          <wp:inline distT="0" distB="0" distL="0" distR="0">
            <wp:extent cx="5943600" cy="187089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943600" cy="1870898"/>
                    </a:xfrm>
                    <a:prstGeom prst="rect">
                      <a:avLst/>
                    </a:prstGeom>
                    <a:noFill/>
                    <a:ln>
                      <a:noFill/>
                    </a:ln>
                  </pic:spPr>
                </pic:pic>
              </a:graphicData>
            </a:graphic>
          </wp:inline>
        </w:drawing>
      </w:r>
    </w:p>
    <w:p w:rsidR="00E50041" w:rsidRPr="007C70DA" w:rsidRDefault="00E50041" w:rsidP="007659B6">
      <w:pPr>
        <w:jc w:val="both"/>
      </w:pPr>
    </w:p>
    <w:p w:rsidR="002A056D" w:rsidRDefault="00AC2EBD" w:rsidP="007659B6">
      <w:pPr>
        <w:jc w:val="both"/>
        <w:rPr>
          <w:rFonts w:ascii="Arial" w:hAnsi="Arial" w:cs="Arial"/>
          <w:sz w:val="22"/>
          <w:szCs w:val="22"/>
        </w:rPr>
      </w:pPr>
      <w:r w:rsidRPr="00AC2EBD">
        <w:rPr>
          <w:rFonts w:ascii="Arial" w:hAnsi="Arial" w:cs="Arial"/>
          <w:noProof/>
          <w:sz w:val="22"/>
          <w:szCs w:val="22"/>
        </w:rPr>
        <w:drawing>
          <wp:inline distT="0" distB="0" distL="0" distR="0">
            <wp:extent cx="5192395" cy="1598295"/>
            <wp:effectExtent l="0" t="0" r="8255" b="190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192395" cy="1598295"/>
                    </a:xfrm>
                    <a:prstGeom prst="rect">
                      <a:avLst/>
                    </a:prstGeom>
                    <a:noFill/>
                    <a:ln>
                      <a:noFill/>
                    </a:ln>
                  </pic:spPr>
                </pic:pic>
              </a:graphicData>
            </a:graphic>
          </wp:inline>
        </w:drawing>
      </w:r>
    </w:p>
    <w:p w:rsidR="00AC2EBD" w:rsidRPr="007C70DA" w:rsidRDefault="00AC2EBD" w:rsidP="007659B6">
      <w:pPr>
        <w:jc w:val="both"/>
        <w:rPr>
          <w:rFonts w:ascii="Arial" w:hAnsi="Arial" w:cs="Arial"/>
          <w:sz w:val="22"/>
          <w:szCs w:val="22"/>
        </w:rPr>
      </w:pPr>
    </w:p>
    <w:p w:rsidR="002A056D" w:rsidRPr="007C70DA" w:rsidRDefault="00A6328C" w:rsidP="007659B6">
      <w:pPr>
        <w:jc w:val="both"/>
        <w:rPr>
          <w:rFonts w:ascii="Arial" w:hAnsi="Arial" w:cs="Arial"/>
          <w:sz w:val="22"/>
          <w:szCs w:val="22"/>
        </w:rPr>
      </w:pPr>
      <w:r w:rsidRPr="007844EE">
        <w:rPr>
          <w:noProof/>
        </w:rPr>
        <w:lastRenderedPageBreak/>
        <w:drawing>
          <wp:inline distT="0" distB="0" distL="0" distR="0">
            <wp:extent cx="5943600" cy="15906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943600" cy="1590675"/>
                    </a:xfrm>
                    <a:prstGeom prst="rect">
                      <a:avLst/>
                    </a:prstGeom>
                    <a:noFill/>
                    <a:ln>
                      <a:noFill/>
                    </a:ln>
                  </pic:spPr>
                </pic:pic>
              </a:graphicData>
            </a:graphic>
          </wp:inline>
        </w:drawing>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r w:rsidRPr="007C70DA">
        <w:rPr>
          <w:rFonts w:ascii="Arial" w:hAnsi="Arial" w:cs="Arial"/>
          <w:sz w:val="22"/>
          <w:szCs w:val="22"/>
        </w:rPr>
        <w:t xml:space="preserve">The liabilities show the underlying commitments that South Wales Police/ the Commissioner has in the long run to pay post employment (retirement) benefits. The total liability </w:t>
      </w:r>
      <w:r w:rsidRPr="00FC2BC9">
        <w:rPr>
          <w:rFonts w:ascii="Arial" w:hAnsi="Arial" w:cs="Arial"/>
          <w:sz w:val="22"/>
          <w:szCs w:val="22"/>
        </w:rPr>
        <w:t xml:space="preserve">of </w:t>
      </w:r>
      <w:r w:rsidR="00E618C4" w:rsidRPr="00FC2BC9">
        <w:rPr>
          <w:rFonts w:ascii="Arial" w:hAnsi="Arial" w:cs="Arial"/>
          <w:sz w:val="22"/>
          <w:szCs w:val="22"/>
        </w:rPr>
        <w:t>£</w:t>
      </w:r>
      <w:r w:rsidR="00FC2BC9" w:rsidRPr="00FC2BC9">
        <w:rPr>
          <w:rFonts w:ascii="Arial" w:hAnsi="Arial" w:cs="Arial"/>
          <w:sz w:val="22"/>
          <w:szCs w:val="22"/>
        </w:rPr>
        <w:t>3.</w:t>
      </w:r>
      <w:r w:rsidR="00896F22" w:rsidRPr="00FC2BC9">
        <w:rPr>
          <w:rFonts w:ascii="Arial" w:hAnsi="Arial" w:cs="Arial"/>
          <w:sz w:val="22"/>
          <w:szCs w:val="22"/>
        </w:rPr>
        <w:t>3b</w:t>
      </w:r>
      <w:r w:rsidRPr="007C70DA">
        <w:rPr>
          <w:rFonts w:ascii="Arial" w:hAnsi="Arial" w:cs="Arial"/>
          <w:sz w:val="22"/>
          <w:szCs w:val="22"/>
        </w:rPr>
        <w:t xml:space="preserve"> has a substantial impact on the net worth of South Wales Police/ the Commissioner as recorded in the Balance Sheet, resulting in a negative overall balance. However, statutory arrangements for funding the deficit mean that the financial position of South Wales Police / the Commissioner remains healthy: </w:t>
      </w:r>
    </w:p>
    <w:p w:rsidR="002A056D" w:rsidRPr="007C70DA" w:rsidRDefault="002A056D" w:rsidP="007659B6">
      <w:pPr>
        <w:jc w:val="both"/>
        <w:rPr>
          <w:rFonts w:ascii="Arial" w:hAnsi="Arial" w:cs="Arial"/>
          <w:sz w:val="22"/>
          <w:szCs w:val="22"/>
        </w:rPr>
      </w:pPr>
      <w:r w:rsidRPr="007C70DA">
        <w:rPr>
          <w:rFonts w:ascii="Arial" w:hAnsi="Arial" w:cs="Arial"/>
          <w:sz w:val="22"/>
          <w:szCs w:val="22"/>
        </w:rPr>
        <w:tab/>
      </w:r>
    </w:p>
    <w:p w:rsidR="002A056D" w:rsidRPr="007C70DA" w:rsidRDefault="002A056D" w:rsidP="007659B6">
      <w:pPr>
        <w:numPr>
          <w:ilvl w:val="0"/>
          <w:numId w:val="13"/>
        </w:numPr>
        <w:jc w:val="both"/>
        <w:rPr>
          <w:rFonts w:ascii="Arial" w:hAnsi="Arial" w:cs="Arial"/>
          <w:sz w:val="22"/>
          <w:szCs w:val="22"/>
        </w:rPr>
      </w:pPr>
      <w:r w:rsidRPr="007C70DA">
        <w:rPr>
          <w:rFonts w:ascii="Arial" w:hAnsi="Arial" w:cs="Arial"/>
          <w:sz w:val="22"/>
          <w:szCs w:val="22"/>
        </w:rPr>
        <w:t>the deficit on the police pension scheme will be made good by government grant and or increased contributions over the remaining working life of employees (i.e. before payments fall due), as assessed by the government and the scheme actuary; and</w:t>
      </w:r>
      <w:r w:rsidR="007A33E4" w:rsidRPr="007C70DA">
        <w:rPr>
          <w:rFonts w:ascii="Arial" w:hAnsi="Arial" w:cs="Arial"/>
          <w:sz w:val="22"/>
          <w:szCs w:val="22"/>
        </w:rPr>
        <w:t xml:space="preserve"> </w:t>
      </w:r>
      <w:r w:rsidRPr="007C70DA">
        <w:rPr>
          <w:rFonts w:ascii="Arial" w:hAnsi="Arial" w:cs="Arial"/>
          <w:sz w:val="22"/>
          <w:szCs w:val="22"/>
        </w:rPr>
        <w:t xml:space="preserve"> </w:t>
      </w:r>
    </w:p>
    <w:p w:rsidR="002A056D" w:rsidRPr="007C70DA" w:rsidRDefault="002A056D" w:rsidP="007659B6">
      <w:pPr>
        <w:numPr>
          <w:ilvl w:val="0"/>
          <w:numId w:val="13"/>
        </w:numPr>
        <w:jc w:val="both"/>
        <w:rPr>
          <w:rFonts w:ascii="Arial" w:hAnsi="Arial" w:cs="Arial"/>
          <w:sz w:val="22"/>
          <w:szCs w:val="22"/>
        </w:rPr>
      </w:pPr>
      <w:r w:rsidRPr="007C70DA">
        <w:rPr>
          <w:rFonts w:ascii="Arial" w:hAnsi="Arial" w:cs="Arial"/>
          <w:sz w:val="22"/>
          <w:szCs w:val="22"/>
        </w:rPr>
        <w:t>finance is only required to be raised to cover discretionary benefits when the pensions are actually paid.</w:t>
      </w:r>
      <w:r w:rsidRPr="007C70DA">
        <w:rPr>
          <w:rFonts w:ascii="Arial" w:hAnsi="Arial" w:cs="Arial"/>
          <w:sz w:val="22"/>
          <w:szCs w:val="22"/>
        </w:rPr>
        <w:tab/>
      </w:r>
      <w:r w:rsidRPr="007C70DA">
        <w:rPr>
          <w:rFonts w:ascii="Arial" w:hAnsi="Arial" w:cs="Arial"/>
          <w:sz w:val="22"/>
          <w:szCs w:val="22"/>
        </w:rPr>
        <w:tab/>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b/>
          <w:sz w:val="22"/>
          <w:szCs w:val="22"/>
        </w:rPr>
      </w:pPr>
      <w:r w:rsidRPr="007C70DA">
        <w:rPr>
          <w:rFonts w:ascii="Arial" w:hAnsi="Arial" w:cs="Arial"/>
          <w:b/>
          <w:sz w:val="22"/>
          <w:szCs w:val="22"/>
        </w:rPr>
        <w:t>Basis for Estimating Assets and Liabilities</w:t>
      </w:r>
    </w:p>
    <w:p w:rsidR="002A056D" w:rsidRPr="007C70DA" w:rsidRDefault="002A056D" w:rsidP="007659B6">
      <w:pPr>
        <w:jc w:val="both"/>
        <w:rPr>
          <w:rFonts w:ascii="Arial" w:hAnsi="Arial" w:cs="Arial"/>
          <w:b/>
          <w:sz w:val="22"/>
          <w:szCs w:val="22"/>
        </w:rPr>
      </w:pPr>
      <w:r w:rsidRPr="007C70DA">
        <w:rPr>
          <w:rFonts w:ascii="Arial" w:hAnsi="Arial" w:cs="Arial"/>
          <w:b/>
          <w:sz w:val="22"/>
          <w:szCs w:val="22"/>
        </w:rPr>
        <w:tab/>
      </w:r>
      <w:r w:rsidRPr="007C70DA">
        <w:rPr>
          <w:rFonts w:ascii="Arial" w:hAnsi="Arial" w:cs="Arial"/>
          <w:b/>
          <w:sz w:val="22"/>
          <w:szCs w:val="22"/>
        </w:rPr>
        <w:tab/>
      </w:r>
      <w:r w:rsidRPr="007C70DA">
        <w:rPr>
          <w:rFonts w:ascii="Arial" w:hAnsi="Arial" w:cs="Arial"/>
          <w:b/>
          <w:sz w:val="22"/>
          <w:szCs w:val="22"/>
        </w:rPr>
        <w:tab/>
      </w:r>
      <w:r w:rsidRPr="007C70DA">
        <w:rPr>
          <w:rFonts w:ascii="Arial" w:hAnsi="Arial" w:cs="Arial"/>
          <w:b/>
          <w:sz w:val="22"/>
          <w:szCs w:val="22"/>
        </w:rPr>
        <w:tab/>
      </w:r>
      <w:r w:rsidRPr="007C70DA">
        <w:rPr>
          <w:rFonts w:ascii="Arial" w:hAnsi="Arial" w:cs="Arial"/>
          <w:b/>
          <w:sz w:val="22"/>
          <w:szCs w:val="22"/>
        </w:rPr>
        <w:tab/>
      </w:r>
    </w:p>
    <w:p w:rsidR="002A056D" w:rsidRPr="007C70DA" w:rsidRDefault="002A056D" w:rsidP="007659B6">
      <w:pPr>
        <w:jc w:val="both"/>
        <w:rPr>
          <w:rFonts w:ascii="Arial" w:hAnsi="Arial" w:cs="Arial"/>
          <w:sz w:val="22"/>
          <w:szCs w:val="22"/>
        </w:rPr>
      </w:pPr>
      <w:r w:rsidRPr="007C70DA">
        <w:rPr>
          <w:rFonts w:ascii="Arial" w:hAnsi="Arial" w:cs="Arial"/>
          <w:sz w:val="22"/>
          <w:szCs w:val="22"/>
        </w:rPr>
        <w:t xml:space="preserve">Liabilities have been assessed on an actuarial basis using the projected unit credit method, an estimate of the pensions that will be payable in future years dependent on assumptions about mortality rates, salary levels, etc. Both the Police Pension Scheme and Discretionary Benefits liabilities have been assessed by </w:t>
      </w:r>
      <w:r w:rsidRPr="007C70DA">
        <w:rPr>
          <w:rFonts w:ascii="Arial" w:hAnsi="Arial" w:cs="Arial"/>
          <w:bCs/>
          <w:sz w:val="22"/>
          <w:szCs w:val="22"/>
        </w:rPr>
        <w:t>the Government Actuary's Department (GAD</w:t>
      </w:r>
      <w:r w:rsidRPr="007C70DA">
        <w:rPr>
          <w:rFonts w:ascii="Arial" w:hAnsi="Arial" w:cs="Arial"/>
          <w:sz w:val="22"/>
          <w:szCs w:val="22"/>
        </w:rPr>
        <w:t xml:space="preserve">) an agency of the UK Government, using payroll and pension data provided by or on behalf of South Wales Police/ the Commissioner. </w:t>
      </w:r>
      <w:r w:rsidRPr="007C70DA">
        <w:rPr>
          <w:rFonts w:ascii="Arial" w:hAnsi="Arial" w:cs="Arial"/>
          <w:sz w:val="22"/>
          <w:szCs w:val="22"/>
        </w:rPr>
        <w:tab/>
      </w:r>
      <w:r w:rsidRPr="007C70DA">
        <w:rPr>
          <w:rFonts w:ascii="Arial" w:hAnsi="Arial" w:cs="Arial"/>
          <w:sz w:val="22"/>
          <w:szCs w:val="22"/>
        </w:rPr>
        <w:tab/>
      </w:r>
      <w:r w:rsidRPr="007C70DA">
        <w:rPr>
          <w:rFonts w:ascii="Arial" w:hAnsi="Arial" w:cs="Arial"/>
          <w:sz w:val="22"/>
          <w:szCs w:val="22"/>
        </w:rPr>
        <w:tab/>
      </w:r>
    </w:p>
    <w:p w:rsidR="002A056D" w:rsidRPr="007C70DA" w:rsidRDefault="002A056D" w:rsidP="007659B6">
      <w:pPr>
        <w:jc w:val="both"/>
        <w:rPr>
          <w:rFonts w:ascii="Arial" w:hAnsi="Arial" w:cs="Arial"/>
          <w:sz w:val="22"/>
          <w:szCs w:val="22"/>
        </w:rPr>
      </w:pPr>
      <w:r w:rsidRPr="007C70DA">
        <w:rPr>
          <w:rFonts w:ascii="Arial" w:hAnsi="Arial" w:cs="Arial"/>
          <w:sz w:val="22"/>
          <w:szCs w:val="22"/>
        </w:rPr>
        <w:tab/>
      </w:r>
    </w:p>
    <w:p w:rsidR="002A056D" w:rsidRPr="007C70DA" w:rsidRDefault="002A056D" w:rsidP="007659B6">
      <w:pPr>
        <w:jc w:val="both"/>
        <w:rPr>
          <w:rFonts w:ascii="Arial" w:hAnsi="Arial" w:cs="Arial"/>
          <w:sz w:val="22"/>
          <w:szCs w:val="22"/>
        </w:rPr>
      </w:pPr>
      <w:r w:rsidRPr="007C70DA">
        <w:rPr>
          <w:rFonts w:ascii="Arial" w:hAnsi="Arial" w:cs="Arial"/>
          <w:sz w:val="22"/>
          <w:szCs w:val="22"/>
        </w:rPr>
        <w:t>The principal assumptio</w:t>
      </w:r>
      <w:r w:rsidR="00A213B9" w:rsidRPr="007C70DA">
        <w:rPr>
          <w:rFonts w:ascii="Arial" w:hAnsi="Arial" w:cs="Arial"/>
          <w:sz w:val="22"/>
          <w:szCs w:val="22"/>
        </w:rPr>
        <w:t>ns used by the actuary are detailed in the following table:</w:t>
      </w:r>
    </w:p>
    <w:p w:rsidR="00A213B9" w:rsidRPr="007C70DA" w:rsidRDefault="00A213B9" w:rsidP="007659B6">
      <w:pPr>
        <w:jc w:val="both"/>
        <w:rPr>
          <w:rFonts w:ascii="Arial" w:hAnsi="Arial" w:cs="Arial"/>
          <w:sz w:val="22"/>
          <w:szCs w:val="22"/>
        </w:rPr>
      </w:pPr>
    </w:p>
    <w:p w:rsidR="002A056D" w:rsidRPr="007C70DA" w:rsidRDefault="00A6328C" w:rsidP="007659B6">
      <w:pPr>
        <w:jc w:val="both"/>
        <w:rPr>
          <w:szCs w:val="22"/>
        </w:rPr>
      </w:pPr>
      <w:r w:rsidRPr="00893447">
        <w:rPr>
          <w:noProof/>
        </w:rPr>
        <w:drawing>
          <wp:inline distT="0" distB="0" distL="0" distR="0">
            <wp:extent cx="5934075" cy="22574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34075" cy="2257425"/>
                    </a:xfrm>
                    <a:prstGeom prst="rect">
                      <a:avLst/>
                    </a:prstGeom>
                    <a:noFill/>
                    <a:ln>
                      <a:noFill/>
                    </a:ln>
                  </pic:spPr>
                </pic:pic>
              </a:graphicData>
            </a:graphic>
          </wp:inline>
        </w:drawing>
      </w:r>
    </w:p>
    <w:p w:rsidR="00282095" w:rsidRPr="007C70DA" w:rsidRDefault="00282095" w:rsidP="007659B6">
      <w:pPr>
        <w:jc w:val="both"/>
        <w:rPr>
          <w:szCs w:val="22"/>
        </w:rPr>
      </w:pPr>
    </w:p>
    <w:p w:rsidR="00B576B1" w:rsidRPr="007C70DA" w:rsidRDefault="00B576B1" w:rsidP="007659B6">
      <w:pPr>
        <w:autoSpaceDE w:val="0"/>
        <w:autoSpaceDN w:val="0"/>
        <w:adjustRightInd w:val="0"/>
        <w:rPr>
          <w:rFonts w:ascii="Arial" w:hAnsi="Arial" w:cs="Arial"/>
          <w:b/>
          <w:bCs/>
          <w:sz w:val="22"/>
          <w:szCs w:val="19"/>
          <w:lang w:val="en-US"/>
        </w:rPr>
      </w:pPr>
      <w:r w:rsidRPr="007C70DA">
        <w:rPr>
          <w:rFonts w:ascii="Arial" w:hAnsi="Arial" w:cs="Arial"/>
          <w:b/>
          <w:bCs/>
          <w:sz w:val="22"/>
          <w:szCs w:val="19"/>
          <w:lang w:val="en-US"/>
        </w:rPr>
        <w:t>Contributions for the accoun</w:t>
      </w:r>
      <w:r w:rsidR="00792407" w:rsidRPr="007C70DA">
        <w:rPr>
          <w:rFonts w:ascii="Arial" w:hAnsi="Arial" w:cs="Arial"/>
          <w:b/>
          <w:bCs/>
          <w:sz w:val="22"/>
          <w:szCs w:val="19"/>
          <w:lang w:val="en-US"/>
        </w:rPr>
        <w:t>ting period ending 31 March 2018</w:t>
      </w:r>
    </w:p>
    <w:p w:rsidR="00B576B1" w:rsidRPr="007C70DA" w:rsidRDefault="00B576B1" w:rsidP="007659B6">
      <w:pPr>
        <w:autoSpaceDE w:val="0"/>
        <w:autoSpaceDN w:val="0"/>
        <w:adjustRightInd w:val="0"/>
        <w:rPr>
          <w:rFonts w:ascii="Arial" w:hAnsi="Arial" w:cs="Arial"/>
          <w:sz w:val="22"/>
        </w:rPr>
      </w:pPr>
    </w:p>
    <w:p w:rsidR="00B576B1" w:rsidRPr="007C70DA" w:rsidRDefault="00B576B1" w:rsidP="007659B6">
      <w:pPr>
        <w:tabs>
          <w:tab w:val="left" w:pos="1440"/>
        </w:tabs>
        <w:jc w:val="both"/>
        <w:rPr>
          <w:rFonts w:ascii="Arial" w:hAnsi="Arial" w:cs="Arial"/>
          <w:sz w:val="22"/>
          <w:szCs w:val="19"/>
          <w:lang w:val="en-US"/>
        </w:rPr>
      </w:pPr>
      <w:r w:rsidRPr="007C70DA">
        <w:rPr>
          <w:rFonts w:ascii="Arial" w:hAnsi="Arial" w:cs="Arial"/>
          <w:sz w:val="22"/>
          <w:szCs w:val="19"/>
          <w:lang w:val="en-US"/>
        </w:rPr>
        <w:t>The Employer's regular contributions to the Fund for the accoun</w:t>
      </w:r>
      <w:r w:rsidR="00792407" w:rsidRPr="007C70DA">
        <w:rPr>
          <w:rFonts w:ascii="Arial" w:hAnsi="Arial" w:cs="Arial"/>
          <w:sz w:val="22"/>
          <w:szCs w:val="19"/>
          <w:lang w:val="en-US"/>
        </w:rPr>
        <w:t>ting period ending 31 March 2018</w:t>
      </w:r>
      <w:r w:rsidRPr="007C70DA">
        <w:rPr>
          <w:rFonts w:ascii="Arial" w:hAnsi="Arial" w:cs="Arial"/>
          <w:sz w:val="22"/>
          <w:szCs w:val="19"/>
          <w:lang w:val="en-US"/>
        </w:rPr>
        <w:t xml:space="preserve"> are estimated </w:t>
      </w:r>
      <w:r w:rsidRPr="003F3B21">
        <w:rPr>
          <w:rFonts w:ascii="Arial" w:hAnsi="Arial" w:cs="Arial"/>
          <w:sz w:val="22"/>
          <w:szCs w:val="19"/>
          <w:lang w:val="en-US"/>
        </w:rPr>
        <w:t>to be £</w:t>
      </w:r>
      <w:r w:rsidR="00700730" w:rsidRPr="003F3B21">
        <w:rPr>
          <w:rFonts w:ascii="Arial" w:hAnsi="Arial" w:cs="Arial"/>
          <w:sz w:val="22"/>
          <w:szCs w:val="19"/>
          <w:lang w:val="en-US"/>
        </w:rPr>
        <w:t>29.0m</w:t>
      </w:r>
      <w:r w:rsidRPr="003F3B21">
        <w:rPr>
          <w:rFonts w:ascii="Arial" w:hAnsi="Arial" w:cs="Arial"/>
          <w:b/>
          <w:sz w:val="22"/>
          <w:szCs w:val="19"/>
          <w:lang w:val="en-US"/>
        </w:rPr>
        <w:t>.</w:t>
      </w:r>
    </w:p>
    <w:p w:rsidR="00B576B1" w:rsidRPr="007C70DA" w:rsidRDefault="00B576B1" w:rsidP="007659B6">
      <w:pPr>
        <w:tabs>
          <w:tab w:val="left" w:pos="1440"/>
        </w:tabs>
        <w:jc w:val="both"/>
        <w:rPr>
          <w:rFonts w:ascii="Arial" w:hAnsi="Arial" w:cs="Arial"/>
          <w:sz w:val="22"/>
          <w:szCs w:val="19"/>
          <w:lang w:val="en-US"/>
        </w:rPr>
      </w:pPr>
      <w:r w:rsidRPr="007C70DA">
        <w:rPr>
          <w:rFonts w:ascii="Arial" w:hAnsi="Arial" w:cs="Arial"/>
          <w:sz w:val="22"/>
          <w:szCs w:val="19"/>
          <w:lang w:val="en-US"/>
        </w:rPr>
        <w:lastRenderedPageBreak/>
        <w:t>Membership numbers in the various pension schemes will vary from those estimated. Employer contributions will change due to the difference between estimated numbers and actual. Injury awards will also vary due to mortality issues and additional members can be admitted to the Injury Awards scheme. These factors are difficult to predict.</w:t>
      </w:r>
    </w:p>
    <w:p w:rsidR="00B576B1" w:rsidRPr="007C70DA" w:rsidRDefault="00B576B1" w:rsidP="007659B6">
      <w:pPr>
        <w:jc w:val="both"/>
        <w:rPr>
          <w:rFonts w:ascii="Arial" w:hAnsi="Arial" w:cs="Arial"/>
          <w:b/>
          <w:bCs/>
          <w:sz w:val="22"/>
          <w:szCs w:val="22"/>
        </w:rPr>
      </w:pPr>
    </w:p>
    <w:p w:rsidR="002A056D" w:rsidRPr="007C70DA" w:rsidRDefault="005A5A8D" w:rsidP="007659B6">
      <w:pPr>
        <w:jc w:val="both"/>
        <w:rPr>
          <w:rFonts w:ascii="Arial" w:hAnsi="Arial" w:cs="Arial"/>
          <w:b/>
          <w:bCs/>
          <w:sz w:val="22"/>
          <w:szCs w:val="22"/>
        </w:rPr>
      </w:pPr>
      <w:r>
        <w:rPr>
          <w:rFonts w:ascii="Arial" w:hAnsi="Arial" w:cs="Arial"/>
          <w:b/>
          <w:bCs/>
          <w:sz w:val="22"/>
          <w:szCs w:val="22"/>
        </w:rPr>
        <w:t>Note 31</w:t>
      </w:r>
      <w:r w:rsidR="002A056D" w:rsidRPr="007C70DA">
        <w:rPr>
          <w:rFonts w:ascii="Arial" w:hAnsi="Arial" w:cs="Arial"/>
          <w:b/>
          <w:bCs/>
          <w:sz w:val="22"/>
          <w:szCs w:val="22"/>
        </w:rPr>
        <w:t xml:space="preserve"> </w:t>
      </w:r>
      <w:bookmarkStart w:id="43" w:name="contingent_liab"/>
      <w:bookmarkEnd w:id="43"/>
      <w:r w:rsidR="002A056D" w:rsidRPr="007C70DA">
        <w:rPr>
          <w:rFonts w:ascii="Arial" w:hAnsi="Arial" w:cs="Arial"/>
          <w:b/>
          <w:bCs/>
          <w:sz w:val="22"/>
          <w:szCs w:val="22"/>
        </w:rPr>
        <w:t>Contingent Liabilities &amp; Contingent Assets</w:t>
      </w:r>
    </w:p>
    <w:p w:rsidR="002A056D" w:rsidRPr="007C70DA" w:rsidRDefault="002A056D" w:rsidP="007659B6">
      <w:pPr>
        <w:autoSpaceDE w:val="0"/>
        <w:autoSpaceDN w:val="0"/>
        <w:adjustRightInd w:val="0"/>
        <w:rPr>
          <w:rFonts w:ascii="Arial (W1)" w:hAnsi="Arial (W1)" w:cs="FSLola"/>
          <w:sz w:val="22"/>
          <w:szCs w:val="22"/>
        </w:rPr>
      </w:pPr>
    </w:p>
    <w:p w:rsidR="002A056D" w:rsidRPr="007C70DA" w:rsidRDefault="002A056D" w:rsidP="007659B6">
      <w:pPr>
        <w:autoSpaceDE w:val="0"/>
        <w:autoSpaceDN w:val="0"/>
        <w:adjustRightInd w:val="0"/>
        <w:jc w:val="both"/>
        <w:rPr>
          <w:rFonts w:ascii="Arial (W1)" w:hAnsi="Arial (W1)" w:cs="FSLola"/>
          <w:sz w:val="22"/>
          <w:szCs w:val="22"/>
        </w:rPr>
      </w:pPr>
      <w:r w:rsidRPr="007C70DA">
        <w:rPr>
          <w:rFonts w:ascii="Arial (W1)" w:hAnsi="Arial (W1)" w:cs="FSLola"/>
          <w:sz w:val="22"/>
          <w:szCs w:val="22"/>
        </w:rPr>
        <w:t xml:space="preserve">Contingent liabilities are not recognised in the Balance Sheet but disclosed in a note to the Accounts, further details in the accounting policies. </w:t>
      </w:r>
    </w:p>
    <w:p w:rsidR="002A056D" w:rsidRPr="007C70DA" w:rsidRDefault="002A056D" w:rsidP="007659B6">
      <w:pPr>
        <w:jc w:val="both"/>
        <w:rPr>
          <w:rFonts w:ascii="Arial" w:hAnsi="Arial" w:cs="Arial"/>
          <w:sz w:val="22"/>
          <w:szCs w:val="22"/>
        </w:rPr>
      </w:pPr>
    </w:p>
    <w:p w:rsidR="002A056D" w:rsidRPr="007C70DA" w:rsidRDefault="005A5A8D" w:rsidP="007659B6">
      <w:pPr>
        <w:jc w:val="both"/>
        <w:rPr>
          <w:rFonts w:ascii="Arial" w:hAnsi="Arial" w:cs="Arial"/>
          <w:sz w:val="22"/>
          <w:szCs w:val="22"/>
        </w:rPr>
      </w:pPr>
      <w:r>
        <w:rPr>
          <w:rFonts w:ascii="Arial" w:hAnsi="Arial" w:cs="Arial"/>
          <w:b/>
          <w:sz w:val="22"/>
          <w:szCs w:val="22"/>
        </w:rPr>
        <w:t>31</w:t>
      </w:r>
      <w:r w:rsidR="002A056D" w:rsidRPr="007C70DA">
        <w:rPr>
          <w:rFonts w:ascii="Arial" w:hAnsi="Arial" w:cs="Arial"/>
          <w:b/>
          <w:sz w:val="22"/>
          <w:szCs w:val="22"/>
        </w:rPr>
        <w:t xml:space="preserve">.1 Section A19 Retirements </w:t>
      </w:r>
    </w:p>
    <w:p w:rsidR="002A056D" w:rsidRPr="007C70DA" w:rsidRDefault="002A056D" w:rsidP="007659B6">
      <w:pPr>
        <w:jc w:val="both"/>
        <w:rPr>
          <w:rFonts w:ascii="Arial" w:hAnsi="Arial" w:cs="Arial"/>
          <w:iCs/>
          <w:sz w:val="22"/>
          <w:szCs w:val="22"/>
        </w:rPr>
      </w:pPr>
    </w:p>
    <w:p w:rsidR="00D56E08" w:rsidRPr="00674C32" w:rsidRDefault="00D56E08" w:rsidP="007659B6">
      <w:pPr>
        <w:jc w:val="both"/>
        <w:rPr>
          <w:rFonts w:ascii="Arial" w:hAnsi="Arial" w:cs="Arial"/>
          <w:iCs/>
          <w:sz w:val="22"/>
          <w:szCs w:val="22"/>
        </w:rPr>
      </w:pPr>
      <w:r w:rsidRPr="00674C32">
        <w:rPr>
          <w:rFonts w:ascii="Arial" w:hAnsi="Arial" w:cs="Arial"/>
          <w:iCs/>
          <w:sz w:val="22"/>
          <w:szCs w:val="22"/>
        </w:rPr>
        <w:t xml:space="preserve">In </w:t>
      </w:r>
      <w:r w:rsidR="008D3775" w:rsidRPr="00674C32">
        <w:rPr>
          <w:rFonts w:ascii="Arial" w:hAnsi="Arial" w:cs="Arial"/>
          <w:iCs/>
          <w:sz w:val="22"/>
          <w:szCs w:val="22"/>
        </w:rPr>
        <w:t>February 2</w:t>
      </w:r>
      <w:r w:rsidRPr="00674C32">
        <w:rPr>
          <w:rFonts w:ascii="Arial" w:hAnsi="Arial" w:cs="Arial"/>
          <w:iCs/>
          <w:sz w:val="22"/>
          <w:szCs w:val="22"/>
        </w:rPr>
        <w:t>01</w:t>
      </w:r>
      <w:r w:rsidR="008D3775" w:rsidRPr="00674C32">
        <w:rPr>
          <w:rFonts w:ascii="Arial" w:hAnsi="Arial" w:cs="Arial"/>
          <w:iCs/>
          <w:sz w:val="22"/>
          <w:szCs w:val="22"/>
        </w:rPr>
        <w:t>7</w:t>
      </w:r>
      <w:r w:rsidRPr="00674C32">
        <w:rPr>
          <w:rFonts w:ascii="Arial" w:hAnsi="Arial" w:cs="Arial"/>
          <w:iCs/>
          <w:sz w:val="22"/>
          <w:szCs w:val="22"/>
        </w:rPr>
        <w:t xml:space="preserve">, </w:t>
      </w:r>
      <w:r w:rsidR="00723C90">
        <w:rPr>
          <w:rFonts w:ascii="Arial" w:hAnsi="Arial" w:cs="Arial"/>
          <w:iCs/>
          <w:sz w:val="22"/>
          <w:szCs w:val="22"/>
        </w:rPr>
        <w:t>the Court of Ap</w:t>
      </w:r>
      <w:r w:rsidR="00723C90" w:rsidRPr="00674C32">
        <w:rPr>
          <w:rFonts w:ascii="Arial" w:hAnsi="Arial" w:cs="Arial"/>
          <w:iCs/>
          <w:sz w:val="22"/>
          <w:szCs w:val="22"/>
        </w:rPr>
        <w:t>p</w:t>
      </w:r>
      <w:r w:rsidR="00723C90">
        <w:rPr>
          <w:rFonts w:ascii="Arial" w:hAnsi="Arial" w:cs="Arial"/>
          <w:iCs/>
          <w:sz w:val="22"/>
          <w:szCs w:val="22"/>
        </w:rPr>
        <w:t>e</w:t>
      </w:r>
      <w:r w:rsidR="00723C90" w:rsidRPr="00674C32">
        <w:rPr>
          <w:rFonts w:ascii="Arial" w:hAnsi="Arial" w:cs="Arial"/>
          <w:iCs/>
          <w:sz w:val="22"/>
          <w:szCs w:val="22"/>
        </w:rPr>
        <w:t>al</w:t>
      </w:r>
      <w:r w:rsidR="008D3775" w:rsidRPr="00674C32">
        <w:rPr>
          <w:rFonts w:ascii="Arial" w:hAnsi="Arial" w:cs="Arial"/>
          <w:iCs/>
          <w:sz w:val="22"/>
          <w:szCs w:val="22"/>
        </w:rPr>
        <w:t xml:space="preserve"> upheld the decision of </w:t>
      </w:r>
      <w:r w:rsidRPr="00674C32">
        <w:rPr>
          <w:rFonts w:ascii="Arial" w:hAnsi="Arial" w:cs="Arial"/>
          <w:iCs/>
          <w:sz w:val="22"/>
          <w:szCs w:val="22"/>
        </w:rPr>
        <w:t xml:space="preserve">the Employment Appeal Tribunal (EAT) </w:t>
      </w:r>
      <w:r w:rsidR="008D3775" w:rsidRPr="00674C32">
        <w:rPr>
          <w:rFonts w:ascii="Arial" w:hAnsi="Arial" w:cs="Arial"/>
          <w:iCs/>
          <w:sz w:val="22"/>
          <w:szCs w:val="22"/>
        </w:rPr>
        <w:t xml:space="preserve">that </w:t>
      </w:r>
      <w:r w:rsidRPr="00674C32">
        <w:rPr>
          <w:rFonts w:ascii="Arial" w:hAnsi="Arial" w:cs="Arial"/>
          <w:iCs/>
          <w:sz w:val="22"/>
          <w:szCs w:val="22"/>
        </w:rPr>
        <w:t xml:space="preserve">that five police forces had </w:t>
      </w:r>
      <w:r w:rsidR="008D3775" w:rsidRPr="00674C32">
        <w:rPr>
          <w:rFonts w:ascii="Arial" w:hAnsi="Arial" w:cs="Arial"/>
          <w:iCs/>
          <w:sz w:val="22"/>
          <w:szCs w:val="22"/>
        </w:rPr>
        <w:t xml:space="preserve">not </w:t>
      </w:r>
      <w:r w:rsidRPr="00674C32">
        <w:rPr>
          <w:rFonts w:ascii="Arial" w:hAnsi="Arial" w:cs="Arial"/>
          <w:iCs/>
          <w:sz w:val="22"/>
          <w:szCs w:val="22"/>
        </w:rPr>
        <w:t>committed indirect age discrimination by utilising regulation A19 of the Police Pension Regulations. The</w:t>
      </w:r>
      <w:r w:rsidR="00674C32" w:rsidRPr="00674C32">
        <w:rPr>
          <w:rFonts w:ascii="Arial" w:hAnsi="Arial" w:cs="Arial"/>
          <w:iCs/>
          <w:sz w:val="22"/>
          <w:szCs w:val="22"/>
        </w:rPr>
        <w:t xml:space="preserve">re remains a possibility that the Court of Appeal’s judgement may eventually be subject to a hearing in the Supreme Court </w:t>
      </w:r>
      <w:r w:rsidR="00324873">
        <w:rPr>
          <w:rFonts w:ascii="Arial" w:hAnsi="Arial" w:cs="Arial"/>
          <w:iCs/>
          <w:sz w:val="22"/>
          <w:szCs w:val="22"/>
        </w:rPr>
        <w:t xml:space="preserve">, </w:t>
      </w:r>
      <w:r w:rsidR="00674C32" w:rsidRPr="00674C32">
        <w:rPr>
          <w:rFonts w:ascii="Arial" w:hAnsi="Arial" w:cs="Arial"/>
          <w:iCs/>
          <w:sz w:val="22"/>
          <w:szCs w:val="22"/>
        </w:rPr>
        <w:t>however</w:t>
      </w:r>
      <w:r w:rsidR="00324873">
        <w:rPr>
          <w:rFonts w:ascii="Arial" w:hAnsi="Arial" w:cs="Arial"/>
          <w:iCs/>
          <w:sz w:val="22"/>
          <w:szCs w:val="22"/>
        </w:rPr>
        <w:t>,</w:t>
      </w:r>
      <w:r w:rsidRPr="00674C32">
        <w:rPr>
          <w:rFonts w:ascii="Arial" w:hAnsi="Arial" w:cs="Arial"/>
          <w:iCs/>
          <w:sz w:val="22"/>
          <w:szCs w:val="22"/>
        </w:rPr>
        <w:t xml:space="preserve"> any possible future costs that South Wales Police/ the Commissioner could be liable for cannot be determined at this stage.</w:t>
      </w:r>
    </w:p>
    <w:p w:rsidR="00D56E08" w:rsidRPr="007C70DA" w:rsidRDefault="00D56E08" w:rsidP="007659B6">
      <w:pPr>
        <w:jc w:val="both"/>
        <w:rPr>
          <w:rFonts w:ascii="Arial" w:hAnsi="Arial" w:cs="Arial"/>
          <w:iCs/>
          <w:sz w:val="20"/>
          <w:szCs w:val="20"/>
        </w:rPr>
      </w:pPr>
    </w:p>
    <w:p w:rsidR="002A056D" w:rsidRPr="007C70DA" w:rsidRDefault="005A5A8D" w:rsidP="007659B6">
      <w:pPr>
        <w:jc w:val="both"/>
        <w:rPr>
          <w:rFonts w:ascii="Arial" w:hAnsi="Arial" w:cs="Arial"/>
          <w:iCs/>
          <w:sz w:val="22"/>
          <w:szCs w:val="22"/>
        </w:rPr>
      </w:pPr>
      <w:r>
        <w:rPr>
          <w:rFonts w:ascii="Arial" w:hAnsi="Arial" w:cs="Arial"/>
          <w:b/>
          <w:iCs/>
          <w:sz w:val="22"/>
          <w:szCs w:val="22"/>
        </w:rPr>
        <w:t>31</w:t>
      </w:r>
      <w:r w:rsidR="002A056D" w:rsidRPr="007C70DA">
        <w:rPr>
          <w:rFonts w:ascii="Arial" w:hAnsi="Arial" w:cs="Arial"/>
          <w:b/>
          <w:iCs/>
          <w:sz w:val="22"/>
          <w:szCs w:val="22"/>
        </w:rPr>
        <w:t>.2 Police Pension Scheme 2015 Legal Challenge</w:t>
      </w:r>
    </w:p>
    <w:p w:rsidR="002A056D" w:rsidRPr="007C70DA" w:rsidRDefault="002A056D" w:rsidP="007659B6">
      <w:pPr>
        <w:jc w:val="both"/>
        <w:rPr>
          <w:rFonts w:ascii="Arial" w:hAnsi="Arial" w:cs="Arial"/>
          <w:iCs/>
          <w:sz w:val="22"/>
          <w:szCs w:val="22"/>
        </w:rPr>
      </w:pPr>
    </w:p>
    <w:p w:rsidR="00BA5D17" w:rsidRPr="00BA5D17" w:rsidRDefault="00BA5D17" w:rsidP="00BA5D17">
      <w:pPr>
        <w:jc w:val="both"/>
        <w:rPr>
          <w:rFonts w:ascii="Arial" w:hAnsi="Arial" w:cs="Arial"/>
          <w:color w:val="000000"/>
          <w:sz w:val="22"/>
          <w:szCs w:val="22"/>
        </w:rPr>
      </w:pPr>
      <w:r w:rsidRPr="00BA5D17">
        <w:rPr>
          <w:rFonts w:ascii="Arial" w:hAnsi="Arial" w:cs="Arial"/>
          <w:iCs/>
          <w:color w:val="000000"/>
          <w:sz w:val="22"/>
          <w:szCs w:val="22"/>
        </w:rPr>
        <w:t xml:space="preserve">“The Chief Constable of </w:t>
      </w:r>
      <w:r>
        <w:rPr>
          <w:rFonts w:ascii="Arial" w:hAnsi="Arial" w:cs="Arial"/>
          <w:iCs/>
          <w:color w:val="000000"/>
          <w:sz w:val="22"/>
          <w:szCs w:val="22"/>
        </w:rPr>
        <w:t>South Wales Police</w:t>
      </w:r>
      <w:r w:rsidRPr="00BA5D17">
        <w:rPr>
          <w:rFonts w:ascii="Arial" w:hAnsi="Arial" w:cs="Arial"/>
          <w:iCs/>
          <w:color w:val="000000"/>
          <w:sz w:val="22"/>
          <w:szCs w:val="22"/>
        </w:rPr>
        <w:t xml:space="preserve">, along with other Chief Constables and the Home Office, currently has </w:t>
      </w:r>
      <w:r>
        <w:rPr>
          <w:rFonts w:ascii="Arial" w:hAnsi="Arial" w:cs="Arial"/>
          <w:iCs/>
          <w:color w:val="000000"/>
          <w:sz w:val="22"/>
          <w:szCs w:val="22"/>
        </w:rPr>
        <w:t>numerous</w:t>
      </w:r>
      <w:r w:rsidRPr="00BA5D17">
        <w:rPr>
          <w:rFonts w:ascii="Arial" w:hAnsi="Arial" w:cs="Arial"/>
          <w:iCs/>
          <w:color w:val="000000"/>
          <w:sz w:val="22"/>
          <w:szCs w:val="22"/>
        </w:rPr>
        <w:t xml:space="preserve"> claims lodged against them with the Central London Employment Tribunal.  The claims are in respect of alleged unlawful discrimination arising from the Transitional Provisions in the Police Pension Regulations 2015.  Claims of unlawful discrimination have also been made in relation to the changes to the Judiciary and Firefighters Pension regulations. In the case of the Judiciary claims the claimants were successful and in the Firefighters case the respondents were successful.  Both of these judgements are subject to appeal, the outcome of which may determine the outcome of the Police claims. The Tribunal has yet to set a date for a preliminary or substantive Police hearing.  Legal advice suggests that there is a strong defence against the Police claims.  The quantum and who will bear the cost is also uncertain, if the claims are partially or fully successful.  </w:t>
      </w:r>
      <w:r w:rsidRPr="00BA5D17">
        <w:rPr>
          <w:rFonts w:ascii="Arial" w:hAnsi="Arial" w:cs="Arial"/>
          <w:color w:val="000000"/>
          <w:sz w:val="22"/>
          <w:szCs w:val="22"/>
        </w:rPr>
        <w:t>For these reasons, no provision has been made in the 2016/17 Accounting Statements.” “</w:t>
      </w:r>
    </w:p>
    <w:p w:rsidR="00BA5D17" w:rsidRPr="00BA5D17" w:rsidRDefault="00BA5D17" w:rsidP="00BA5D17">
      <w:pPr>
        <w:jc w:val="both"/>
        <w:rPr>
          <w:rFonts w:ascii="Arial" w:hAnsi="Arial" w:cs="Arial"/>
          <w:color w:val="000000"/>
          <w:sz w:val="22"/>
          <w:szCs w:val="22"/>
        </w:rPr>
      </w:pPr>
    </w:p>
    <w:p w:rsidR="002A056D" w:rsidRPr="007C70DA" w:rsidRDefault="005A5A8D" w:rsidP="007659B6">
      <w:pPr>
        <w:jc w:val="both"/>
        <w:rPr>
          <w:rFonts w:ascii="Arial" w:hAnsi="Arial" w:cs="Arial"/>
          <w:b/>
          <w:iCs/>
          <w:sz w:val="22"/>
          <w:szCs w:val="22"/>
        </w:rPr>
      </w:pPr>
      <w:r>
        <w:rPr>
          <w:rFonts w:ascii="Arial" w:hAnsi="Arial" w:cs="Arial"/>
          <w:b/>
          <w:iCs/>
          <w:sz w:val="22"/>
          <w:szCs w:val="22"/>
        </w:rPr>
        <w:t>Note 31</w:t>
      </w:r>
      <w:r w:rsidR="002A056D" w:rsidRPr="007C70DA">
        <w:rPr>
          <w:rFonts w:ascii="Arial" w:hAnsi="Arial" w:cs="Arial"/>
          <w:b/>
          <w:iCs/>
          <w:sz w:val="22"/>
          <w:szCs w:val="22"/>
        </w:rPr>
        <w:t>.3 Contingent Assets</w:t>
      </w:r>
    </w:p>
    <w:p w:rsidR="002A056D" w:rsidRPr="007C70DA" w:rsidRDefault="002A056D" w:rsidP="007659B6">
      <w:pPr>
        <w:jc w:val="both"/>
        <w:rPr>
          <w:rFonts w:ascii="Arial" w:hAnsi="Arial" w:cs="Arial"/>
          <w:iCs/>
          <w:sz w:val="22"/>
          <w:szCs w:val="22"/>
        </w:rPr>
      </w:pPr>
    </w:p>
    <w:p w:rsidR="002A056D" w:rsidRPr="007C70DA" w:rsidRDefault="002A056D" w:rsidP="007659B6">
      <w:pPr>
        <w:jc w:val="both"/>
        <w:rPr>
          <w:rFonts w:ascii="Arial" w:hAnsi="Arial" w:cs="Arial"/>
          <w:iCs/>
          <w:sz w:val="22"/>
          <w:szCs w:val="22"/>
        </w:rPr>
      </w:pPr>
      <w:r w:rsidRPr="007C70DA">
        <w:rPr>
          <w:rFonts w:ascii="Arial" w:hAnsi="Arial" w:cs="Arial"/>
          <w:iCs/>
          <w:sz w:val="22"/>
          <w:szCs w:val="22"/>
        </w:rPr>
        <w:t xml:space="preserve">These are also not recognised in the Balance Sheet. </w:t>
      </w:r>
    </w:p>
    <w:p w:rsidR="002A056D" w:rsidRPr="007C70DA" w:rsidRDefault="002A056D" w:rsidP="007659B6">
      <w:pPr>
        <w:jc w:val="both"/>
        <w:rPr>
          <w:rFonts w:ascii="Arial" w:hAnsi="Arial" w:cs="Arial"/>
          <w:iCs/>
          <w:sz w:val="20"/>
          <w:szCs w:val="20"/>
        </w:rPr>
      </w:pPr>
    </w:p>
    <w:p w:rsidR="002A056D" w:rsidRPr="007C70DA" w:rsidRDefault="002A056D" w:rsidP="007659B6">
      <w:pPr>
        <w:jc w:val="both"/>
        <w:rPr>
          <w:rFonts w:ascii="Arial" w:hAnsi="Arial" w:cs="Arial"/>
          <w:iCs/>
          <w:sz w:val="22"/>
          <w:szCs w:val="22"/>
        </w:rPr>
      </w:pPr>
      <w:r w:rsidRPr="007C70DA">
        <w:rPr>
          <w:rFonts w:ascii="Arial" w:hAnsi="Arial" w:cs="Arial"/>
          <w:iCs/>
          <w:sz w:val="22"/>
          <w:szCs w:val="22"/>
        </w:rPr>
        <w:t xml:space="preserve">For the period 1992 – 2001 South Wales Police were insured by the Independent Insurance Company in relation to public liability claims. On 17 June 2001 they went into liquidation. At that time steps were taken to ensure that all outstanding amounts were identified and registered should there be a subsequent payment arising from the liquidation. This was done in the sum of £3.1M. Information has now been received that a scheme of arrangement is proposed as a means of making payments against outstanding claims. Whilst no dates for payment have been notified, it is anticipated that this will be in the region of 14 to 15p in the </w:t>
      </w:r>
      <w:r w:rsidR="00E8454E" w:rsidRPr="007C70DA">
        <w:rPr>
          <w:rFonts w:ascii="Arial" w:hAnsi="Arial" w:cs="Arial"/>
          <w:iCs/>
          <w:sz w:val="22"/>
          <w:szCs w:val="22"/>
        </w:rPr>
        <w:t>£</w:t>
      </w:r>
      <w:r w:rsidRPr="007C70DA">
        <w:rPr>
          <w:rFonts w:ascii="Arial" w:hAnsi="Arial" w:cs="Arial"/>
          <w:iCs/>
          <w:sz w:val="22"/>
          <w:szCs w:val="22"/>
        </w:rPr>
        <w:t xml:space="preserve">, subject to the number and value of claims submitted under the scheme. </w:t>
      </w:r>
    </w:p>
    <w:p w:rsidR="002A056D" w:rsidRPr="007C70DA" w:rsidRDefault="002A056D" w:rsidP="007659B6">
      <w:pPr>
        <w:jc w:val="both"/>
        <w:rPr>
          <w:rFonts w:ascii="Arial" w:hAnsi="Arial" w:cs="Arial"/>
          <w:iCs/>
          <w:sz w:val="20"/>
          <w:szCs w:val="20"/>
        </w:rPr>
      </w:pPr>
    </w:p>
    <w:p w:rsidR="002A056D" w:rsidRPr="007C70DA" w:rsidRDefault="005A5A8D" w:rsidP="007659B6">
      <w:pPr>
        <w:jc w:val="both"/>
        <w:rPr>
          <w:rFonts w:ascii="Arial" w:hAnsi="Arial" w:cs="Arial"/>
          <w:b/>
          <w:bCs/>
          <w:sz w:val="22"/>
          <w:szCs w:val="22"/>
        </w:rPr>
      </w:pPr>
      <w:r>
        <w:rPr>
          <w:rFonts w:ascii="Arial" w:hAnsi="Arial" w:cs="Arial"/>
          <w:b/>
          <w:bCs/>
          <w:sz w:val="22"/>
          <w:szCs w:val="22"/>
        </w:rPr>
        <w:t>Note 32</w:t>
      </w:r>
      <w:r w:rsidR="002A056D" w:rsidRPr="007C70DA">
        <w:rPr>
          <w:rFonts w:ascii="Arial" w:hAnsi="Arial" w:cs="Arial"/>
          <w:b/>
          <w:bCs/>
          <w:sz w:val="22"/>
          <w:szCs w:val="22"/>
        </w:rPr>
        <w:t xml:space="preserve"> </w:t>
      </w:r>
      <w:bookmarkStart w:id="44" w:name="nature_of_risks"/>
      <w:bookmarkEnd w:id="44"/>
      <w:r w:rsidR="002A056D" w:rsidRPr="007C70DA">
        <w:rPr>
          <w:rFonts w:ascii="Arial" w:hAnsi="Arial" w:cs="Arial"/>
          <w:b/>
          <w:bCs/>
          <w:sz w:val="22"/>
          <w:szCs w:val="22"/>
        </w:rPr>
        <w:t>Nature and Extent of Risks Arising from Financial Instruments</w:t>
      </w:r>
    </w:p>
    <w:p w:rsidR="002A056D" w:rsidRPr="007C70DA" w:rsidRDefault="002A056D" w:rsidP="007659B6">
      <w:pPr>
        <w:rPr>
          <w:rFonts w:ascii="Arial" w:hAnsi="Arial" w:cs="Arial"/>
          <w:sz w:val="22"/>
          <w:szCs w:val="22"/>
          <w:lang w:eastAsia="en-US"/>
        </w:rPr>
      </w:pPr>
      <w:bookmarkStart w:id="45" w:name="_Toc165038717"/>
    </w:p>
    <w:p w:rsidR="002A056D" w:rsidRPr="007C70DA" w:rsidRDefault="002A056D" w:rsidP="007659B6">
      <w:pPr>
        <w:jc w:val="both"/>
        <w:rPr>
          <w:rFonts w:ascii="Arial" w:hAnsi="Arial" w:cs="Arial"/>
          <w:sz w:val="22"/>
          <w:szCs w:val="22"/>
          <w:lang w:eastAsia="en-US"/>
        </w:rPr>
      </w:pPr>
      <w:r w:rsidRPr="007C70DA">
        <w:rPr>
          <w:rFonts w:ascii="Arial" w:hAnsi="Arial" w:cs="Arial"/>
          <w:sz w:val="22"/>
          <w:szCs w:val="22"/>
          <w:lang w:eastAsia="en-US"/>
        </w:rPr>
        <w:t>South Wales Police</w:t>
      </w:r>
      <w:r w:rsidRPr="007C70DA">
        <w:rPr>
          <w:rFonts w:ascii="Arial" w:hAnsi="Arial" w:cs="Arial"/>
          <w:sz w:val="22"/>
          <w:szCs w:val="22"/>
        </w:rPr>
        <w:t>/ the Commissioner</w:t>
      </w:r>
      <w:r w:rsidRPr="007C70DA">
        <w:rPr>
          <w:rFonts w:ascii="Arial" w:hAnsi="Arial" w:cs="Arial"/>
          <w:sz w:val="22"/>
          <w:szCs w:val="22"/>
          <w:lang w:eastAsia="en-US"/>
        </w:rPr>
        <w:t>’s activities expose it to a variety of financial risks:</w:t>
      </w:r>
    </w:p>
    <w:p w:rsidR="002A056D" w:rsidRPr="007C70DA" w:rsidRDefault="002A056D" w:rsidP="007659B6">
      <w:pPr>
        <w:jc w:val="both"/>
        <w:rPr>
          <w:rFonts w:ascii="Arial" w:hAnsi="Arial" w:cs="Arial"/>
          <w:sz w:val="22"/>
          <w:szCs w:val="22"/>
          <w:lang w:eastAsia="en-US"/>
        </w:rPr>
      </w:pPr>
    </w:p>
    <w:p w:rsidR="002A056D" w:rsidRPr="007C70DA" w:rsidRDefault="002A056D" w:rsidP="007659B6">
      <w:pPr>
        <w:numPr>
          <w:ilvl w:val="0"/>
          <w:numId w:val="38"/>
        </w:numPr>
        <w:jc w:val="both"/>
        <w:rPr>
          <w:rFonts w:ascii="Arial" w:hAnsi="Arial" w:cs="Arial"/>
          <w:sz w:val="22"/>
          <w:szCs w:val="22"/>
          <w:lang w:eastAsia="en-US"/>
        </w:rPr>
      </w:pPr>
      <w:r w:rsidRPr="007C70DA">
        <w:rPr>
          <w:rFonts w:ascii="Arial" w:hAnsi="Arial" w:cs="Arial"/>
          <w:sz w:val="22"/>
          <w:szCs w:val="22"/>
          <w:lang w:eastAsia="en-US"/>
        </w:rPr>
        <w:t xml:space="preserve">Credit risk – the possibility that other parties might fail to pay amounts due to </w:t>
      </w:r>
      <w:r w:rsidRPr="007C70DA">
        <w:rPr>
          <w:rFonts w:ascii="Arial" w:hAnsi="Arial" w:cs="Arial"/>
          <w:sz w:val="22"/>
          <w:szCs w:val="22"/>
        </w:rPr>
        <w:t>the Commissioner;</w:t>
      </w:r>
    </w:p>
    <w:p w:rsidR="002A056D" w:rsidRPr="007C70DA" w:rsidRDefault="002A056D" w:rsidP="007659B6">
      <w:pPr>
        <w:numPr>
          <w:ilvl w:val="0"/>
          <w:numId w:val="38"/>
        </w:numPr>
        <w:jc w:val="both"/>
        <w:rPr>
          <w:rFonts w:ascii="Arial" w:hAnsi="Arial" w:cs="Arial"/>
          <w:sz w:val="22"/>
          <w:szCs w:val="22"/>
          <w:lang w:eastAsia="en-US"/>
        </w:rPr>
      </w:pPr>
      <w:r w:rsidRPr="007C70DA">
        <w:rPr>
          <w:rFonts w:ascii="Arial" w:hAnsi="Arial" w:cs="Arial"/>
          <w:sz w:val="22"/>
          <w:szCs w:val="22"/>
          <w:lang w:eastAsia="en-US"/>
        </w:rPr>
        <w:t>Liquidity risk – the possibility that South Wales Police</w:t>
      </w:r>
      <w:r w:rsidRPr="007C70DA">
        <w:rPr>
          <w:rFonts w:ascii="Arial" w:hAnsi="Arial" w:cs="Arial"/>
          <w:sz w:val="22"/>
          <w:szCs w:val="22"/>
        </w:rPr>
        <w:t>/ the Commissioner</w:t>
      </w:r>
      <w:r w:rsidRPr="007C70DA">
        <w:rPr>
          <w:rFonts w:ascii="Arial" w:hAnsi="Arial" w:cs="Arial"/>
          <w:sz w:val="22"/>
          <w:szCs w:val="22"/>
          <w:lang w:eastAsia="en-US"/>
        </w:rPr>
        <w:t xml:space="preserve"> might not have funds available to meet its commitments to make payments; and</w:t>
      </w:r>
    </w:p>
    <w:p w:rsidR="002A056D" w:rsidRPr="007C70DA" w:rsidRDefault="002A056D" w:rsidP="007659B6">
      <w:pPr>
        <w:numPr>
          <w:ilvl w:val="0"/>
          <w:numId w:val="38"/>
        </w:numPr>
        <w:jc w:val="both"/>
        <w:rPr>
          <w:rFonts w:ascii="Arial" w:hAnsi="Arial" w:cs="Arial"/>
          <w:sz w:val="22"/>
          <w:szCs w:val="22"/>
          <w:lang w:eastAsia="en-US"/>
        </w:rPr>
      </w:pPr>
      <w:r w:rsidRPr="007C70DA">
        <w:rPr>
          <w:rFonts w:ascii="Arial" w:hAnsi="Arial" w:cs="Arial"/>
          <w:sz w:val="22"/>
          <w:szCs w:val="22"/>
          <w:lang w:eastAsia="en-US"/>
        </w:rPr>
        <w:lastRenderedPageBreak/>
        <w:t>Market risk – the possibility that financial loss might arise for South Wales Police</w:t>
      </w:r>
      <w:r w:rsidRPr="007C70DA">
        <w:rPr>
          <w:rFonts w:ascii="Arial" w:hAnsi="Arial" w:cs="Arial"/>
          <w:sz w:val="22"/>
          <w:szCs w:val="22"/>
        </w:rPr>
        <w:t>/ the Commissioner</w:t>
      </w:r>
      <w:r w:rsidRPr="007C70DA">
        <w:rPr>
          <w:rFonts w:ascii="Arial" w:hAnsi="Arial" w:cs="Arial"/>
          <w:sz w:val="22"/>
          <w:szCs w:val="22"/>
          <w:lang w:eastAsia="en-US"/>
        </w:rPr>
        <w:t xml:space="preserve"> as a result of changes in such measures as interest rates and stock market movements.</w:t>
      </w:r>
    </w:p>
    <w:p w:rsidR="002A056D" w:rsidRPr="007C70DA" w:rsidRDefault="002A056D" w:rsidP="007659B6">
      <w:pPr>
        <w:jc w:val="both"/>
        <w:rPr>
          <w:rFonts w:ascii="Arial" w:hAnsi="Arial" w:cs="Arial"/>
          <w:sz w:val="22"/>
          <w:szCs w:val="22"/>
          <w:lang w:eastAsia="en-US"/>
        </w:rPr>
      </w:pPr>
    </w:p>
    <w:p w:rsidR="002A056D" w:rsidRPr="007C70DA" w:rsidRDefault="002A056D" w:rsidP="007659B6">
      <w:pPr>
        <w:jc w:val="both"/>
        <w:rPr>
          <w:rFonts w:ascii="Arial" w:hAnsi="Arial" w:cs="Arial"/>
          <w:sz w:val="22"/>
          <w:szCs w:val="22"/>
          <w:lang w:eastAsia="en-US"/>
        </w:rPr>
      </w:pPr>
      <w:r w:rsidRPr="007C70DA">
        <w:rPr>
          <w:rFonts w:ascii="Arial" w:hAnsi="Arial" w:cs="Arial"/>
          <w:sz w:val="22"/>
          <w:szCs w:val="22"/>
          <w:lang w:eastAsia="en-US"/>
        </w:rPr>
        <w:t>South Wales Police</w:t>
      </w:r>
      <w:r w:rsidRPr="007C70DA">
        <w:rPr>
          <w:rFonts w:ascii="Arial" w:hAnsi="Arial" w:cs="Arial"/>
          <w:sz w:val="22"/>
          <w:szCs w:val="22"/>
        </w:rPr>
        <w:t>/ the Commissioner</w:t>
      </w:r>
      <w:r w:rsidRPr="007C70DA">
        <w:rPr>
          <w:rFonts w:ascii="Arial" w:hAnsi="Arial" w:cs="Arial"/>
          <w:sz w:val="22"/>
          <w:szCs w:val="22"/>
          <w:lang w:eastAsia="en-US"/>
        </w:rPr>
        <w:t xml:space="preserve">’s overall risk management programme focuses on the unpredictability of financial markets and seeks to minimise potential adverse effects on the resources available to fund services. Risk management is carried out by a central treasury team, under policies approved by South Wales Police/ the Commissioner in the annual </w:t>
      </w:r>
      <w:r w:rsidR="00E8454E" w:rsidRPr="007C70DA">
        <w:rPr>
          <w:rFonts w:ascii="Arial" w:hAnsi="Arial" w:cs="Arial"/>
          <w:sz w:val="22"/>
          <w:szCs w:val="22"/>
          <w:lang w:eastAsia="en-US"/>
        </w:rPr>
        <w:t>T</w:t>
      </w:r>
      <w:r w:rsidRPr="007C70DA">
        <w:rPr>
          <w:rFonts w:ascii="Arial" w:hAnsi="Arial" w:cs="Arial"/>
          <w:sz w:val="22"/>
          <w:szCs w:val="22"/>
          <w:lang w:eastAsia="en-US"/>
        </w:rPr>
        <w:t xml:space="preserve">reasury </w:t>
      </w:r>
      <w:r w:rsidR="00E8454E" w:rsidRPr="007C70DA">
        <w:rPr>
          <w:rFonts w:ascii="Arial" w:hAnsi="Arial" w:cs="Arial"/>
          <w:sz w:val="22"/>
          <w:szCs w:val="22"/>
          <w:lang w:eastAsia="en-US"/>
        </w:rPr>
        <w:t>M</w:t>
      </w:r>
      <w:r w:rsidRPr="007C70DA">
        <w:rPr>
          <w:rFonts w:ascii="Arial" w:hAnsi="Arial" w:cs="Arial"/>
          <w:sz w:val="22"/>
          <w:szCs w:val="22"/>
          <w:lang w:eastAsia="en-US"/>
        </w:rPr>
        <w:t xml:space="preserve">anagement </w:t>
      </w:r>
      <w:r w:rsidR="00E8454E" w:rsidRPr="007C70DA">
        <w:rPr>
          <w:rFonts w:ascii="Arial" w:hAnsi="Arial" w:cs="Arial"/>
          <w:sz w:val="22"/>
          <w:szCs w:val="22"/>
          <w:lang w:eastAsia="en-US"/>
        </w:rPr>
        <w:t>S</w:t>
      </w:r>
      <w:r w:rsidRPr="007C70DA">
        <w:rPr>
          <w:rFonts w:ascii="Arial" w:hAnsi="Arial" w:cs="Arial"/>
          <w:sz w:val="22"/>
          <w:szCs w:val="22"/>
          <w:lang w:eastAsia="en-US"/>
        </w:rPr>
        <w:t>trategy.</w:t>
      </w:r>
    </w:p>
    <w:p w:rsidR="002A056D" w:rsidRPr="007C70DA" w:rsidRDefault="002A056D" w:rsidP="007659B6">
      <w:pPr>
        <w:rPr>
          <w:rFonts w:ascii="Arial" w:hAnsi="Arial" w:cs="Arial"/>
          <w:sz w:val="22"/>
          <w:szCs w:val="22"/>
          <w:lang w:eastAsia="en-US"/>
        </w:rPr>
      </w:pPr>
    </w:p>
    <w:p w:rsidR="002A056D" w:rsidRPr="007C70DA" w:rsidRDefault="002A056D" w:rsidP="007659B6">
      <w:pPr>
        <w:jc w:val="both"/>
        <w:rPr>
          <w:rFonts w:ascii="Arial" w:hAnsi="Arial" w:cs="Arial"/>
          <w:sz w:val="22"/>
          <w:szCs w:val="22"/>
          <w:u w:val="single"/>
          <w:lang w:eastAsia="en-US"/>
        </w:rPr>
      </w:pPr>
      <w:r w:rsidRPr="007C70DA">
        <w:rPr>
          <w:rFonts w:ascii="Arial" w:hAnsi="Arial" w:cs="Arial"/>
          <w:sz w:val="22"/>
          <w:szCs w:val="22"/>
          <w:u w:val="single"/>
          <w:lang w:eastAsia="en-US"/>
        </w:rPr>
        <w:t>Credit Risk</w:t>
      </w:r>
    </w:p>
    <w:p w:rsidR="002A056D" w:rsidRPr="007C70DA" w:rsidRDefault="002A056D" w:rsidP="007659B6">
      <w:pPr>
        <w:jc w:val="both"/>
        <w:rPr>
          <w:rFonts w:ascii="Arial" w:hAnsi="Arial" w:cs="Arial"/>
          <w:sz w:val="22"/>
          <w:szCs w:val="22"/>
          <w:lang w:eastAsia="en-US"/>
        </w:rPr>
      </w:pPr>
      <w:r w:rsidRPr="007C70DA">
        <w:rPr>
          <w:rFonts w:ascii="Arial" w:hAnsi="Arial" w:cs="Arial"/>
          <w:sz w:val="22"/>
          <w:szCs w:val="22"/>
          <w:lang w:eastAsia="en-US"/>
        </w:rPr>
        <w:t>Credit risk arises from deposits with banks and financial institutions, as well as credit exposures to South Wales Police</w:t>
      </w:r>
      <w:r w:rsidRPr="007C70DA">
        <w:rPr>
          <w:rFonts w:ascii="Arial" w:hAnsi="Arial" w:cs="Arial"/>
          <w:sz w:val="22"/>
          <w:szCs w:val="22"/>
        </w:rPr>
        <w:t>/ the Commissioner</w:t>
      </w:r>
      <w:r w:rsidRPr="007C70DA">
        <w:rPr>
          <w:rFonts w:ascii="Arial" w:hAnsi="Arial" w:cs="Arial"/>
          <w:sz w:val="22"/>
          <w:szCs w:val="22"/>
          <w:lang w:eastAsia="en-US"/>
        </w:rPr>
        <w:t>’s customers. This risk is minimised through the Annual Investment Strategy, which requires that deposits are not made with financial institutions unless they meet identified minimum credit criteria, as laid down by Ratings Services. The Annual Investment Strategy also imposes a maximum sum to be invested with a financial institution located within each category.</w:t>
      </w:r>
      <w:r w:rsidRPr="007C70DA">
        <w:rPr>
          <w:rFonts w:ascii="Arial" w:hAnsi="Arial" w:cs="Arial"/>
          <w:sz w:val="22"/>
          <w:szCs w:val="22"/>
          <w:lang w:eastAsia="en-US"/>
        </w:rPr>
        <w:tab/>
      </w:r>
    </w:p>
    <w:p w:rsidR="002A056D" w:rsidRPr="007C70DA" w:rsidRDefault="002A056D" w:rsidP="007659B6">
      <w:pPr>
        <w:jc w:val="both"/>
        <w:rPr>
          <w:rFonts w:ascii="Arial" w:hAnsi="Arial" w:cs="Arial"/>
          <w:sz w:val="22"/>
          <w:szCs w:val="22"/>
          <w:lang w:eastAsia="en-US"/>
        </w:rPr>
      </w:pPr>
    </w:p>
    <w:p w:rsidR="002A056D" w:rsidRPr="007C70DA" w:rsidRDefault="002A056D" w:rsidP="007659B6">
      <w:pPr>
        <w:jc w:val="both"/>
        <w:rPr>
          <w:rFonts w:ascii="Arial" w:hAnsi="Arial" w:cs="Arial"/>
          <w:sz w:val="22"/>
          <w:szCs w:val="22"/>
          <w:lang w:eastAsia="en-US"/>
        </w:rPr>
      </w:pPr>
      <w:r w:rsidRPr="007C70DA">
        <w:rPr>
          <w:rFonts w:ascii="Arial" w:hAnsi="Arial" w:cs="Arial"/>
          <w:sz w:val="22"/>
          <w:szCs w:val="22"/>
          <w:lang w:eastAsia="en-US"/>
        </w:rPr>
        <w:t>The credit criteria in respect of financial assets held by South Wales Police</w:t>
      </w:r>
      <w:r w:rsidRPr="007C70DA">
        <w:rPr>
          <w:rFonts w:ascii="Arial" w:hAnsi="Arial" w:cs="Arial"/>
          <w:sz w:val="22"/>
          <w:szCs w:val="22"/>
        </w:rPr>
        <w:t>/ the Commissioner</w:t>
      </w:r>
      <w:r w:rsidRPr="007C70DA">
        <w:rPr>
          <w:rFonts w:ascii="Arial" w:hAnsi="Arial" w:cs="Arial"/>
          <w:sz w:val="22"/>
          <w:szCs w:val="22"/>
          <w:lang w:eastAsia="en-US"/>
        </w:rPr>
        <w:t xml:space="preserve"> are as detailed below:</w:t>
      </w:r>
    </w:p>
    <w:p w:rsidR="002A056D" w:rsidRPr="007C70DA" w:rsidRDefault="002A056D" w:rsidP="007659B6">
      <w:pPr>
        <w:jc w:val="both"/>
        <w:rPr>
          <w:rFonts w:ascii="Arial" w:hAnsi="Arial" w:cs="Arial"/>
          <w:sz w:val="22"/>
          <w:szCs w:val="22"/>
          <w:lang w:eastAsia="en-US"/>
        </w:rPr>
      </w:pPr>
    </w:p>
    <w:p w:rsidR="002A056D" w:rsidRPr="007C70DA" w:rsidRDefault="002A056D" w:rsidP="007659B6">
      <w:pPr>
        <w:numPr>
          <w:ilvl w:val="0"/>
          <w:numId w:val="26"/>
        </w:numPr>
        <w:jc w:val="both"/>
        <w:rPr>
          <w:rFonts w:ascii="Arial" w:hAnsi="Arial" w:cs="Arial"/>
          <w:sz w:val="22"/>
          <w:szCs w:val="22"/>
          <w:lang w:eastAsia="en-US"/>
        </w:rPr>
      </w:pPr>
      <w:r w:rsidRPr="007C70DA">
        <w:rPr>
          <w:rFonts w:ascii="Arial" w:hAnsi="Arial" w:cs="Arial"/>
          <w:sz w:val="22"/>
          <w:szCs w:val="22"/>
          <w:lang w:eastAsia="en-US"/>
        </w:rPr>
        <w:t>South Wales Police</w:t>
      </w:r>
      <w:r w:rsidRPr="007C70DA">
        <w:rPr>
          <w:rFonts w:ascii="Arial" w:hAnsi="Arial" w:cs="Arial"/>
          <w:sz w:val="22"/>
          <w:szCs w:val="22"/>
        </w:rPr>
        <w:t>/ the Commissioner</w:t>
      </w:r>
      <w:r w:rsidRPr="007C70DA">
        <w:rPr>
          <w:rFonts w:ascii="Arial" w:hAnsi="Arial" w:cs="Arial"/>
          <w:sz w:val="22"/>
          <w:szCs w:val="22"/>
          <w:lang w:eastAsia="en-US"/>
        </w:rPr>
        <w:t xml:space="preserve"> relies on credit ratings published by Fitch Ratings, Moody's Investors Service or Standard &amp; Poor's to establish the credit quality of counterparties (issuers and issues) and investment schemes. South Wales Police</w:t>
      </w:r>
      <w:r w:rsidRPr="007C70DA">
        <w:rPr>
          <w:rFonts w:ascii="Arial" w:hAnsi="Arial" w:cs="Arial"/>
          <w:sz w:val="22"/>
          <w:szCs w:val="22"/>
        </w:rPr>
        <w:t>/ the Commissioner</w:t>
      </w:r>
      <w:r w:rsidRPr="007C70DA">
        <w:rPr>
          <w:rFonts w:ascii="Arial" w:hAnsi="Arial" w:cs="Arial"/>
          <w:sz w:val="22"/>
          <w:szCs w:val="22"/>
          <w:lang w:eastAsia="en-US"/>
        </w:rPr>
        <w:t xml:space="preserve"> has also determined the minimum long-term and short-term and other credit ratings it deems to be "high" for each category of investment; and</w:t>
      </w:r>
      <w:r w:rsidRPr="007C70DA">
        <w:rPr>
          <w:rFonts w:ascii="Arial" w:hAnsi="Arial" w:cs="Arial"/>
          <w:sz w:val="22"/>
          <w:szCs w:val="22"/>
          <w:lang w:eastAsia="en-US"/>
        </w:rPr>
        <w:tab/>
      </w:r>
      <w:r w:rsidRPr="007C70DA">
        <w:rPr>
          <w:rFonts w:ascii="Arial" w:hAnsi="Arial" w:cs="Arial"/>
          <w:sz w:val="22"/>
          <w:szCs w:val="22"/>
          <w:lang w:eastAsia="en-US"/>
        </w:rPr>
        <w:tab/>
      </w:r>
      <w:r w:rsidRPr="007C70DA">
        <w:rPr>
          <w:rFonts w:ascii="Arial" w:hAnsi="Arial" w:cs="Arial"/>
          <w:sz w:val="22"/>
          <w:szCs w:val="22"/>
          <w:lang w:eastAsia="en-US"/>
        </w:rPr>
        <w:tab/>
      </w:r>
    </w:p>
    <w:p w:rsidR="002A056D" w:rsidRPr="007C70DA" w:rsidRDefault="002A056D" w:rsidP="007659B6">
      <w:pPr>
        <w:numPr>
          <w:ilvl w:val="0"/>
          <w:numId w:val="26"/>
        </w:numPr>
        <w:jc w:val="both"/>
        <w:rPr>
          <w:rFonts w:ascii="Arial" w:hAnsi="Arial" w:cs="Arial"/>
          <w:sz w:val="22"/>
          <w:szCs w:val="22"/>
          <w:lang w:eastAsia="en-US"/>
        </w:rPr>
      </w:pPr>
      <w:r w:rsidRPr="007C70DA">
        <w:rPr>
          <w:rFonts w:ascii="Arial" w:hAnsi="Arial" w:cs="Arial"/>
          <w:sz w:val="22"/>
          <w:szCs w:val="22"/>
          <w:lang w:eastAsia="en-US"/>
        </w:rPr>
        <w:t xml:space="preserve">The maximum amounts to be lent to each institution are subject to the above consideration of risk ratings and other factors and advice from treasury management consultants. </w:t>
      </w:r>
      <w:r w:rsidRPr="007C70DA">
        <w:rPr>
          <w:rFonts w:ascii="Arial" w:hAnsi="Arial" w:cs="Arial"/>
          <w:sz w:val="22"/>
          <w:szCs w:val="22"/>
          <w:lang w:eastAsia="en-US"/>
        </w:rPr>
        <w:tab/>
      </w:r>
      <w:r w:rsidRPr="007C70DA">
        <w:rPr>
          <w:rFonts w:ascii="Arial" w:hAnsi="Arial" w:cs="Arial"/>
          <w:sz w:val="22"/>
          <w:szCs w:val="22"/>
          <w:lang w:eastAsia="en-US"/>
        </w:rPr>
        <w:tab/>
      </w:r>
    </w:p>
    <w:p w:rsidR="002A056D" w:rsidRPr="007C70DA" w:rsidRDefault="002A056D" w:rsidP="007659B6">
      <w:pPr>
        <w:jc w:val="both"/>
        <w:rPr>
          <w:rFonts w:ascii="Arial" w:hAnsi="Arial" w:cs="Arial"/>
          <w:sz w:val="22"/>
          <w:szCs w:val="22"/>
          <w:lang w:eastAsia="en-US"/>
        </w:rPr>
      </w:pPr>
      <w:r w:rsidRPr="007C70DA">
        <w:rPr>
          <w:rFonts w:ascii="Arial" w:hAnsi="Arial" w:cs="Arial"/>
          <w:sz w:val="22"/>
          <w:szCs w:val="22"/>
          <w:lang w:eastAsia="en-US"/>
        </w:rPr>
        <w:t xml:space="preserve">Further details can be found in the annual </w:t>
      </w:r>
      <w:r w:rsidR="00642146" w:rsidRPr="007C70DA">
        <w:rPr>
          <w:rFonts w:ascii="Arial" w:hAnsi="Arial" w:cs="Arial"/>
          <w:sz w:val="22"/>
          <w:szCs w:val="22"/>
          <w:lang w:eastAsia="en-US"/>
        </w:rPr>
        <w:t>T</w:t>
      </w:r>
      <w:r w:rsidRPr="007C70DA">
        <w:rPr>
          <w:rFonts w:ascii="Arial" w:hAnsi="Arial" w:cs="Arial"/>
          <w:sz w:val="22"/>
          <w:szCs w:val="22"/>
          <w:lang w:eastAsia="en-US"/>
        </w:rPr>
        <w:t xml:space="preserve">reasury </w:t>
      </w:r>
      <w:r w:rsidR="00642146" w:rsidRPr="007C70DA">
        <w:rPr>
          <w:rFonts w:ascii="Arial" w:hAnsi="Arial" w:cs="Arial"/>
          <w:sz w:val="22"/>
          <w:szCs w:val="22"/>
          <w:lang w:eastAsia="en-US"/>
        </w:rPr>
        <w:t>M</w:t>
      </w:r>
      <w:r w:rsidRPr="007C70DA">
        <w:rPr>
          <w:rFonts w:ascii="Arial" w:hAnsi="Arial" w:cs="Arial"/>
          <w:sz w:val="22"/>
          <w:szCs w:val="22"/>
          <w:lang w:eastAsia="en-US"/>
        </w:rPr>
        <w:t xml:space="preserve">anagement </w:t>
      </w:r>
      <w:r w:rsidR="00642146" w:rsidRPr="007C70DA">
        <w:rPr>
          <w:rFonts w:ascii="Arial" w:hAnsi="Arial" w:cs="Arial"/>
          <w:sz w:val="22"/>
          <w:szCs w:val="22"/>
          <w:lang w:eastAsia="en-US"/>
        </w:rPr>
        <w:t xml:space="preserve">Strategy </w:t>
      </w:r>
      <w:r w:rsidRPr="007C70DA">
        <w:rPr>
          <w:rFonts w:ascii="Arial" w:hAnsi="Arial" w:cs="Arial"/>
          <w:sz w:val="22"/>
          <w:szCs w:val="22"/>
          <w:lang w:eastAsia="en-US"/>
        </w:rPr>
        <w:t xml:space="preserve">considered by South Wales Police/ the Commissioner each February. </w:t>
      </w:r>
    </w:p>
    <w:p w:rsidR="002A056D" w:rsidRPr="007C70DA" w:rsidRDefault="002A056D" w:rsidP="007659B6">
      <w:pPr>
        <w:jc w:val="both"/>
        <w:rPr>
          <w:rFonts w:ascii="Arial" w:hAnsi="Arial" w:cs="Arial"/>
          <w:sz w:val="22"/>
          <w:szCs w:val="22"/>
          <w:lang w:eastAsia="en-US"/>
        </w:rPr>
      </w:pPr>
    </w:p>
    <w:p w:rsidR="002A056D" w:rsidRPr="007C70DA" w:rsidRDefault="002A056D" w:rsidP="007659B6">
      <w:pPr>
        <w:jc w:val="both"/>
        <w:rPr>
          <w:rFonts w:ascii="Arial" w:hAnsi="Arial" w:cs="Arial"/>
          <w:sz w:val="22"/>
          <w:szCs w:val="22"/>
          <w:lang w:eastAsia="en-US"/>
        </w:rPr>
      </w:pPr>
      <w:r w:rsidRPr="007C70DA">
        <w:rPr>
          <w:rFonts w:ascii="Arial" w:hAnsi="Arial" w:cs="Arial"/>
          <w:sz w:val="22"/>
          <w:szCs w:val="22"/>
          <w:lang w:eastAsia="en-US"/>
        </w:rPr>
        <w:t xml:space="preserve">Customers for goods and services are assessed taking into account their financial position, past experience and other factors.  </w:t>
      </w:r>
    </w:p>
    <w:p w:rsidR="002A056D" w:rsidRPr="007C70DA" w:rsidRDefault="002A056D" w:rsidP="007659B6">
      <w:pPr>
        <w:jc w:val="both"/>
        <w:rPr>
          <w:rFonts w:ascii="Arial" w:hAnsi="Arial" w:cs="Arial"/>
          <w:sz w:val="22"/>
          <w:szCs w:val="22"/>
          <w:lang w:eastAsia="en-US"/>
        </w:rPr>
      </w:pPr>
    </w:p>
    <w:p w:rsidR="002A056D" w:rsidRPr="007C70DA" w:rsidRDefault="002A056D" w:rsidP="007659B6">
      <w:pPr>
        <w:jc w:val="both"/>
        <w:rPr>
          <w:rFonts w:ascii="Arial" w:hAnsi="Arial" w:cs="Arial"/>
          <w:sz w:val="22"/>
          <w:szCs w:val="22"/>
          <w:lang w:eastAsia="en-US"/>
        </w:rPr>
      </w:pPr>
      <w:r w:rsidRPr="007C70DA">
        <w:rPr>
          <w:rFonts w:ascii="Arial" w:hAnsi="Arial" w:cs="Arial"/>
          <w:sz w:val="22"/>
          <w:szCs w:val="22"/>
          <w:lang w:eastAsia="en-US"/>
        </w:rPr>
        <w:t xml:space="preserve">The maximum exposure to credit risk in relation to its investments in banks and building societies cannot be assessed generally as the risk of any institution failing to make interest payments or repay the principal sum will be specific to each individual institution. Recent experience has shown that it is rare for such entities to be unable to meet their commitments. A risk of irrecoverability applies to all deposits, but there was no evidence at the 31 March 2016 that this was likely to crystallise. Deposit protection arrangements will limit any losses that might arise. </w:t>
      </w:r>
      <w:r w:rsidRPr="007C70DA">
        <w:rPr>
          <w:rFonts w:ascii="Arial" w:hAnsi="Arial" w:cs="Arial"/>
          <w:sz w:val="22"/>
          <w:szCs w:val="22"/>
          <w:lang w:eastAsia="en-US"/>
        </w:rPr>
        <w:tab/>
      </w:r>
    </w:p>
    <w:p w:rsidR="002A056D" w:rsidRPr="007C70DA" w:rsidRDefault="002A056D" w:rsidP="007659B6">
      <w:pPr>
        <w:jc w:val="both"/>
        <w:rPr>
          <w:rFonts w:ascii="Arial" w:hAnsi="Arial" w:cs="Arial"/>
          <w:sz w:val="22"/>
          <w:szCs w:val="22"/>
          <w:lang w:eastAsia="en-US"/>
        </w:rPr>
      </w:pPr>
    </w:p>
    <w:p w:rsidR="002A056D" w:rsidRDefault="002A056D" w:rsidP="007659B6">
      <w:pPr>
        <w:jc w:val="both"/>
        <w:rPr>
          <w:rFonts w:ascii="Arial" w:hAnsi="Arial" w:cs="Arial"/>
          <w:sz w:val="22"/>
          <w:szCs w:val="22"/>
          <w:lang w:eastAsia="en-US"/>
        </w:rPr>
      </w:pPr>
      <w:r w:rsidRPr="007C70DA">
        <w:rPr>
          <w:rFonts w:ascii="Arial" w:hAnsi="Arial" w:cs="Arial"/>
          <w:sz w:val="22"/>
          <w:szCs w:val="22"/>
          <w:lang w:eastAsia="en-US"/>
        </w:rPr>
        <w:t>South Wales Police/ the Commissioner does</w:t>
      </w:r>
      <w:r>
        <w:rPr>
          <w:rFonts w:ascii="Arial" w:hAnsi="Arial" w:cs="Arial"/>
          <w:sz w:val="22"/>
          <w:szCs w:val="22"/>
          <w:lang w:eastAsia="en-US"/>
        </w:rPr>
        <w:t xml:space="preserve"> not generally allow credit for debtors including balances owing by government departments, other local authorities, business organisations and individuals. The past due but not impaired amount can be analysed by </w:t>
      </w:r>
      <w:r w:rsidRPr="007C70DA">
        <w:rPr>
          <w:rFonts w:ascii="Arial" w:hAnsi="Arial" w:cs="Arial"/>
          <w:sz w:val="22"/>
          <w:szCs w:val="22"/>
          <w:lang w:eastAsia="en-US"/>
        </w:rPr>
        <w:t>age as follows:</w:t>
      </w:r>
    </w:p>
    <w:p w:rsidR="002A056D" w:rsidRDefault="002A056D" w:rsidP="007659B6">
      <w:pPr>
        <w:jc w:val="both"/>
        <w:rPr>
          <w:rFonts w:ascii="Arial" w:hAnsi="Arial" w:cs="Arial"/>
          <w:sz w:val="22"/>
          <w:szCs w:val="22"/>
          <w:lang w:eastAsia="en-US"/>
        </w:rPr>
      </w:pPr>
    </w:p>
    <w:p w:rsidR="00642146" w:rsidRDefault="00124552" w:rsidP="007659B6">
      <w:pPr>
        <w:jc w:val="both"/>
        <w:rPr>
          <w:rFonts w:ascii="Arial" w:hAnsi="Arial" w:cs="Arial"/>
          <w:sz w:val="22"/>
          <w:szCs w:val="22"/>
          <w:u w:val="single"/>
          <w:lang w:eastAsia="en-US"/>
        </w:rPr>
      </w:pPr>
      <w:r w:rsidRPr="00124552">
        <w:rPr>
          <w:rFonts w:ascii="Arial" w:hAnsi="Arial" w:cs="Arial"/>
          <w:noProof/>
          <w:sz w:val="22"/>
          <w:szCs w:val="22"/>
          <w:u w:val="single"/>
        </w:rPr>
        <w:lastRenderedPageBreak/>
        <w:drawing>
          <wp:inline distT="0" distB="0" distL="0" distR="0">
            <wp:extent cx="5756275" cy="17969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776385" cy="1803273"/>
                    </a:xfrm>
                    <a:prstGeom prst="rect">
                      <a:avLst/>
                    </a:prstGeom>
                    <a:noFill/>
                    <a:ln>
                      <a:noFill/>
                    </a:ln>
                  </pic:spPr>
                </pic:pic>
              </a:graphicData>
            </a:graphic>
          </wp:inline>
        </w:drawing>
      </w:r>
    </w:p>
    <w:p w:rsidR="00642146" w:rsidRDefault="00642146" w:rsidP="007659B6">
      <w:pPr>
        <w:jc w:val="both"/>
        <w:rPr>
          <w:rFonts w:ascii="Arial" w:hAnsi="Arial" w:cs="Arial"/>
          <w:sz w:val="22"/>
          <w:szCs w:val="22"/>
          <w:u w:val="single"/>
          <w:lang w:eastAsia="en-US"/>
        </w:rPr>
      </w:pPr>
      <w:bookmarkStart w:id="46" w:name="_GoBack"/>
      <w:bookmarkEnd w:id="46"/>
    </w:p>
    <w:p w:rsidR="002A056D" w:rsidRDefault="002A056D" w:rsidP="007659B6">
      <w:pPr>
        <w:jc w:val="both"/>
        <w:rPr>
          <w:rFonts w:ascii="Arial" w:hAnsi="Arial" w:cs="Arial"/>
          <w:sz w:val="22"/>
          <w:szCs w:val="22"/>
          <w:u w:val="single"/>
          <w:lang w:eastAsia="en-US"/>
        </w:rPr>
      </w:pPr>
      <w:r>
        <w:rPr>
          <w:rFonts w:ascii="Arial" w:hAnsi="Arial" w:cs="Arial"/>
          <w:sz w:val="22"/>
          <w:szCs w:val="22"/>
          <w:u w:val="single"/>
          <w:lang w:eastAsia="en-US"/>
        </w:rPr>
        <w:t>Liquidity Risk</w:t>
      </w:r>
    </w:p>
    <w:p w:rsidR="002A056D" w:rsidRDefault="002A056D" w:rsidP="007659B6">
      <w:pPr>
        <w:jc w:val="both"/>
        <w:rPr>
          <w:rFonts w:ascii="Arial" w:hAnsi="Arial" w:cs="Arial"/>
          <w:sz w:val="22"/>
          <w:szCs w:val="22"/>
          <w:highlight w:val="yellow"/>
          <w:lang w:eastAsia="en-US"/>
        </w:rPr>
      </w:pPr>
      <w:r>
        <w:rPr>
          <w:rFonts w:ascii="Arial" w:hAnsi="Arial" w:cs="Arial"/>
          <w:sz w:val="22"/>
          <w:szCs w:val="22"/>
          <w:lang w:eastAsia="en-US"/>
        </w:rPr>
        <w:t>South Wales Police</w:t>
      </w:r>
      <w:r>
        <w:rPr>
          <w:rFonts w:ascii="Arial" w:hAnsi="Arial" w:cs="Arial"/>
          <w:sz w:val="22"/>
          <w:szCs w:val="22"/>
        </w:rPr>
        <w:t>/ the Commissioner</w:t>
      </w:r>
      <w:r>
        <w:rPr>
          <w:rFonts w:ascii="Arial" w:hAnsi="Arial" w:cs="Arial"/>
          <w:sz w:val="22"/>
          <w:szCs w:val="22"/>
          <w:lang w:eastAsia="en-US"/>
        </w:rPr>
        <w:t xml:space="preserve"> has a comprehensive cash flow management system that seeks to ensure that cash is available as needed. If unexpected movements happen, South Wales Police</w:t>
      </w:r>
      <w:r>
        <w:rPr>
          <w:rFonts w:ascii="Arial" w:hAnsi="Arial" w:cs="Arial"/>
          <w:sz w:val="22"/>
          <w:szCs w:val="22"/>
        </w:rPr>
        <w:t>/ the Commissioner</w:t>
      </w:r>
      <w:r>
        <w:rPr>
          <w:rFonts w:ascii="Arial" w:hAnsi="Arial" w:cs="Arial"/>
          <w:sz w:val="22"/>
          <w:szCs w:val="22"/>
          <w:lang w:eastAsia="en-US"/>
        </w:rPr>
        <w:t xml:space="preserve"> has ready access to borrowings from the money markets and the Public Works Loans Board. There is no significant risk that it will be unable to raise finance to meet its commitments under financial instruments. Instead, the risk is that South Wales Police</w:t>
      </w:r>
      <w:r>
        <w:rPr>
          <w:rFonts w:ascii="Arial" w:hAnsi="Arial" w:cs="Arial"/>
          <w:sz w:val="22"/>
          <w:szCs w:val="22"/>
        </w:rPr>
        <w:t>/ the Commissioner</w:t>
      </w:r>
      <w:r>
        <w:rPr>
          <w:rFonts w:ascii="Arial" w:hAnsi="Arial" w:cs="Arial"/>
          <w:sz w:val="22"/>
          <w:szCs w:val="22"/>
          <w:lang w:eastAsia="en-US"/>
        </w:rPr>
        <w:t xml:space="preserve"> will be bound to replenish a significant proportion of its borrowings at a time of unfavourable interest rates. South Wales Police</w:t>
      </w:r>
      <w:r>
        <w:rPr>
          <w:rFonts w:ascii="Arial" w:hAnsi="Arial" w:cs="Arial"/>
          <w:sz w:val="22"/>
          <w:szCs w:val="22"/>
        </w:rPr>
        <w:t>/ the Commissioner</w:t>
      </w:r>
      <w:r>
        <w:rPr>
          <w:rFonts w:ascii="Arial" w:hAnsi="Arial" w:cs="Arial"/>
          <w:sz w:val="22"/>
          <w:szCs w:val="22"/>
          <w:lang w:eastAsia="en-US"/>
        </w:rPr>
        <w:t xml:space="preserve"> sets limits on the proportion of its fixed rate borrowing during specified periods.</w:t>
      </w:r>
      <w:r>
        <w:rPr>
          <w:rFonts w:ascii="Arial" w:hAnsi="Arial" w:cs="Arial"/>
          <w:sz w:val="22"/>
          <w:szCs w:val="22"/>
          <w:highlight w:val="yellow"/>
          <w:lang w:eastAsia="en-US"/>
        </w:rPr>
        <w:t xml:space="preserve"> </w:t>
      </w:r>
    </w:p>
    <w:p w:rsidR="002A056D" w:rsidRDefault="002A056D" w:rsidP="007659B6">
      <w:pPr>
        <w:jc w:val="both"/>
        <w:rPr>
          <w:rFonts w:ascii="Arial" w:hAnsi="Arial" w:cs="Arial"/>
          <w:sz w:val="22"/>
          <w:szCs w:val="22"/>
          <w:lang w:eastAsia="en-US"/>
        </w:rPr>
      </w:pPr>
    </w:p>
    <w:p w:rsidR="002A056D" w:rsidRPr="007C70DA" w:rsidRDefault="002A056D" w:rsidP="007659B6">
      <w:pPr>
        <w:jc w:val="both"/>
        <w:rPr>
          <w:rFonts w:ascii="Arial" w:hAnsi="Arial" w:cs="Arial"/>
          <w:sz w:val="22"/>
          <w:szCs w:val="22"/>
        </w:rPr>
      </w:pPr>
      <w:r>
        <w:rPr>
          <w:rFonts w:ascii="Arial" w:hAnsi="Arial" w:cs="Arial"/>
          <w:sz w:val="22"/>
          <w:szCs w:val="22"/>
        </w:rPr>
        <w:t xml:space="preserve">The maturity analysis of </w:t>
      </w:r>
      <w:r w:rsidRPr="007C70DA">
        <w:rPr>
          <w:rFonts w:ascii="Arial" w:hAnsi="Arial" w:cs="Arial"/>
          <w:sz w:val="22"/>
          <w:szCs w:val="22"/>
        </w:rPr>
        <w:t>financial liabilities is as follows:</w:t>
      </w:r>
    </w:p>
    <w:p w:rsidR="002A056D" w:rsidRPr="007C70DA" w:rsidRDefault="002A056D" w:rsidP="007659B6">
      <w:pPr>
        <w:rPr>
          <w:rFonts w:ascii="Arial" w:hAnsi="Arial" w:cs="Arial"/>
          <w:sz w:val="22"/>
          <w:szCs w:val="22"/>
        </w:rPr>
      </w:pPr>
    </w:p>
    <w:p w:rsidR="00083E24" w:rsidRPr="007C70DA" w:rsidRDefault="00550C9E" w:rsidP="007659B6">
      <w:pPr>
        <w:rPr>
          <w:rFonts w:ascii="Arial" w:hAnsi="Arial" w:cs="Arial"/>
          <w:sz w:val="22"/>
          <w:szCs w:val="22"/>
          <w:u w:val="single"/>
        </w:rPr>
      </w:pPr>
      <w:r w:rsidRPr="00550C9E">
        <w:rPr>
          <w:noProof/>
        </w:rPr>
        <w:drawing>
          <wp:inline distT="0" distB="0" distL="0" distR="0">
            <wp:extent cx="4252595" cy="1595755"/>
            <wp:effectExtent l="0" t="0" r="0" b="444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252595" cy="1595755"/>
                    </a:xfrm>
                    <a:prstGeom prst="rect">
                      <a:avLst/>
                    </a:prstGeom>
                    <a:noFill/>
                    <a:ln>
                      <a:noFill/>
                    </a:ln>
                  </pic:spPr>
                </pic:pic>
              </a:graphicData>
            </a:graphic>
          </wp:inline>
        </w:drawing>
      </w:r>
    </w:p>
    <w:p w:rsidR="00550C9E" w:rsidRDefault="00550C9E" w:rsidP="007659B6">
      <w:pPr>
        <w:rPr>
          <w:rFonts w:ascii="Arial" w:hAnsi="Arial" w:cs="Arial"/>
          <w:sz w:val="22"/>
          <w:szCs w:val="22"/>
          <w:u w:val="single"/>
        </w:rPr>
      </w:pPr>
    </w:p>
    <w:p w:rsidR="002A056D" w:rsidRPr="007C70DA" w:rsidRDefault="00083E24" w:rsidP="007659B6">
      <w:pPr>
        <w:rPr>
          <w:rFonts w:ascii="Arial" w:hAnsi="Arial" w:cs="Arial"/>
          <w:sz w:val="22"/>
          <w:szCs w:val="22"/>
          <w:u w:val="single"/>
        </w:rPr>
      </w:pPr>
      <w:r w:rsidRPr="007C70DA">
        <w:rPr>
          <w:rFonts w:ascii="Arial" w:hAnsi="Arial" w:cs="Arial"/>
          <w:sz w:val="22"/>
          <w:szCs w:val="22"/>
          <w:u w:val="single"/>
        </w:rPr>
        <w:t>M</w:t>
      </w:r>
      <w:r w:rsidR="002A056D" w:rsidRPr="007C70DA">
        <w:rPr>
          <w:rFonts w:ascii="Arial" w:hAnsi="Arial" w:cs="Arial"/>
          <w:sz w:val="22"/>
          <w:szCs w:val="22"/>
          <w:u w:val="single"/>
        </w:rPr>
        <w:t>arket Risk -</w:t>
      </w:r>
      <w:r w:rsidR="002A056D" w:rsidRPr="007C70DA">
        <w:rPr>
          <w:rFonts w:ascii="Arial" w:hAnsi="Arial" w:cs="Arial"/>
          <w:sz w:val="22"/>
          <w:szCs w:val="22"/>
          <w:u w:val="single"/>
        </w:rPr>
        <w:tab/>
        <w:t>Interest Rate Risk</w:t>
      </w:r>
    </w:p>
    <w:p w:rsidR="002A056D" w:rsidRPr="007C70DA" w:rsidRDefault="002A056D" w:rsidP="007659B6">
      <w:pPr>
        <w:jc w:val="both"/>
        <w:rPr>
          <w:rFonts w:ascii="Arial" w:hAnsi="Arial" w:cs="Arial"/>
          <w:sz w:val="22"/>
          <w:szCs w:val="22"/>
        </w:rPr>
      </w:pPr>
      <w:r w:rsidRPr="007C70DA">
        <w:rPr>
          <w:rFonts w:ascii="Arial" w:hAnsi="Arial" w:cs="Arial"/>
          <w:sz w:val="22"/>
          <w:szCs w:val="22"/>
        </w:rPr>
        <w:t>South Wales Police/ the Commissioner is exposed to risk in terms of its exposure to interest rate movements on its borrowings and investments. Movements in interest rates have a complex impact on South Wales Police/ the Commissioner. For instance, a rise in interest rates would have the following effects:</w:t>
      </w:r>
    </w:p>
    <w:p w:rsidR="002A056D" w:rsidRPr="007C70DA" w:rsidRDefault="002A056D" w:rsidP="007659B6">
      <w:pPr>
        <w:jc w:val="both"/>
        <w:rPr>
          <w:rFonts w:ascii="Arial" w:hAnsi="Arial" w:cs="Arial"/>
          <w:sz w:val="22"/>
          <w:szCs w:val="22"/>
        </w:rPr>
      </w:pPr>
    </w:p>
    <w:p w:rsidR="002A056D" w:rsidRPr="007C70DA" w:rsidRDefault="002A056D" w:rsidP="007659B6">
      <w:pPr>
        <w:numPr>
          <w:ilvl w:val="1"/>
          <w:numId w:val="25"/>
        </w:numPr>
        <w:ind w:left="709" w:hanging="283"/>
        <w:jc w:val="both"/>
        <w:rPr>
          <w:rFonts w:ascii="Arial" w:hAnsi="Arial" w:cs="Arial"/>
          <w:sz w:val="22"/>
          <w:szCs w:val="22"/>
        </w:rPr>
      </w:pPr>
      <w:r w:rsidRPr="007C70DA">
        <w:rPr>
          <w:rFonts w:ascii="Arial" w:hAnsi="Arial" w:cs="Arial"/>
          <w:sz w:val="22"/>
          <w:szCs w:val="22"/>
        </w:rPr>
        <w:t>borrowings at variable rates – the interest expense charged to the Surplus or Deficit on the Provision of Services will rise. South Wales Police/ the Commissioner does not normally borrow at variable rates;</w:t>
      </w:r>
    </w:p>
    <w:p w:rsidR="002A056D" w:rsidRPr="007C70DA" w:rsidRDefault="002A056D" w:rsidP="007659B6">
      <w:pPr>
        <w:numPr>
          <w:ilvl w:val="1"/>
          <w:numId w:val="25"/>
        </w:numPr>
        <w:ind w:left="709" w:hanging="283"/>
        <w:jc w:val="both"/>
        <w:rPr>
          <w:rFonts w:ascii="Arial" w:hAnsi="Arial" w:cs="Arial"/>
          <w:sz w:val="22"/>
          <w:szCs w:val="22"/>
        </w:rPr>
      </w:pPr>
      <w:r w:rsidRPr="007C70DA">
        <w:rPr>
          <w:rFonts w:ascii="Arial" w:hAnsi="Arial" w:cs="Arial"/>
          <w:sz w:val="22"/>
          <w:szCs w:val="22"/>
        </w:rPr>
        <w:t>borrowings at fixed rates – the fair value of the liabilities borrowings will fall;</w:t>
      </w:r>
    </w:p>
    <w:p w:rsidR="002A056D" w:rsidRPr="007C70DA" w:rsidRDefault="002A056D" w:rsidP="007659B6">
      <w:pPr>
        <w:numPr>
          <w:ilvl w:val="1"/>
          <w:numId w:val="25"/>
        </w:numPr>
        <w:ind w:left="709" w:hanging="283"/>
        <w:jc w:val="both"/>
        <w:rPr>
          <w:rFonts w:ascii="Arial" w:hAnsi="Arial" w:cs="Arial"/>
          <w:sz w:val="22"/>
          <w:szCs w:val="22"/>
        </w:rPr>
      </w:pPr>
      <w:r w:rsidRPr="007C70DA">
        <w:rPr>
          <w:rFonts w:ascii="Arial" w:hAnsi="Arial" w:cs="Arial"/>
          <w:sz w:val="22"/>
          <w:szCs w:val="22"/>
        </w:rPr>
        <w:t>investments at variable rates – the interest income credited to the Surplus or Deficit on the Provision of Services will rise. South Wales Police/ the Commissioner does not normally invest at variable rates; and</w:t>
      </w:r>
    </w:p>
    <w:p w:rsidR="002A056D" w:rsidRPr="007C70DA" w:rsidRDefault="002A056D" w:rsidP="007659B6">
      <w:pPr>
        <w:numPr>
          <w:ilvl w:val="1"/>
          <w:numId w:val="25"/>
        </w:numPr>
        <w:ind w:left="709" w:hanging="283"/>
        <w:jc w:val="both"/>
        <w:rPr>
          <w:rFonts w:ascii="Arial" w:hAnsi="Arial" w:cs="Arial"/>
          <w:sz w:val="22"/>
          <w:szCs w:val="22"/>
        </w:rPr>
      </w:pPr>
      <w:r w:rsidRPr="007C70DA">
        <w:rPr>
          <w:rFonts w:ascii="Arial" w:hAnsi="Arial" w:cs="Arial"/>
          <w:sz w:val="22"/>
          <w:szCs w:val="22"/>
        </w:rPr>
        <w:t>investments at fixed rates – the fair value of long term assets will fall. Short term investments are carried at cost as this is a fair approximation of their value.</w:t>
      </w:r>
      <w:r w:rsidRPr="007C70DA">
        <w:rPr>
          <w:rFonts w:ascii="Arial" w:hAnsi="Arial" w:cs="Arial"/>
          <w:sz w:val="22"/>
          <w:szCs w:val="22"/>
        </w:rPr>
        <w:tab/>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r w:rsidRPr="007C70DA">
        <w:rPr>
          <w:rFonts w:ascii="Arial" w:hAnsi="Arial" w:cs="Arial"/>
          <w:sz w:val="22"/>
          <w:szCs w:val="22"/>
        </w:rPr>
        <w:t xml:space="preserve">Borrowings are not carried at fair value, so nominal gains and losses on fixed rate borrowings would not impact on the Surplus or Deficit on the Provision of Services or Other Comprehensive Income and Expenditure. However, changes in interest payable and receivable on variable rate </w:t>
      </w:r>
      <w:r w:rsidRPr="007C70DA">
        <w:rPr>
          <w:rFonts w:ascii="Arial" w:hAnsi="Arial" w:cs="Arial"/>
          <w:sz w:val="22"/>
          <w:szCs w:val="22"/>
        </w:rPr>
        <w:lastRenderedPageBreak/>
        <w:t>borrowings and investments will be posted to the Surplus or Deficit on the Provision of</w:t>
      </w:r>
      <w:r w:rsidR="004E4A35" w:rsidRPr="007C70DA">
        <w:rPr>
          <w:rFonts w:ascii="Arial" w:hAnsi="Arial" w:cs="Arial"/>
          <w:sz w:val="22"/>
          <w:szCs w:val="22"/>
        </w:rPr>
        <w:t xml:space="preserve"> Services and affect the Police</w:t>
      </w:r>
      <w:r w:rsidRPr="007C70DA">
        <w:rPr>
          <w:rFonts w:ascii="Arial" w:hAnsi="Arial" w:cs="Arial"/>
          <w:sz w:val="22"/>
          <w:szCs w:val="22"/>
        </w:rPr>
        <w:t xml:space="preserve"> Fund Balance. Movements in the fair value of fixed rate investments that have a quoted market price will be reflected in Other Comprehensive Income and Expenditure.</w:t>
      </w:r>
      <w:r w:rsidRPr="007C70DA">
        <w:rPr>
          <w:rFonts w:ascii="Arial" w:hAnsi="Arial" w:cs="Arial"/>
          <w:sz w:val="22"/>
          <w:szCs w:val="22"/>
        </w:rPr>
        <w:tab/>
      </w:r>
    </w:p>
    <w:p w:rsidR="009800E9" w:rsidRPr="007C70DA" w:rsidRDefault="009800E9"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r w:rsidRPr="007C70DA">
        <w:rPr>
          <w:rFonts w:ascii="Arial" w:hAnsi="Arial" w:cs="Arial"/>
          <w:sz w:val="22"/>
          <w:szCs w:val="22"/>
        </w:rPr>
        <w:t>South Wales Police/ the Commissioner has a number of strategies for managing interest rate risk. Policy is to aim to keep a maximum of 25% of its borrowings in variable rate loans. During periods of falling interest rates, and where economic circumstances make it favourable, fixed rate loans may be repaid early to limit exposure to losses. The risk of loss is ameliorated by the fact that a proportion of government grant payable on financing costs will normally move with prevailing interest rates or South Wales Police/ the Commissioner’s cost of borrowing and provide compensation for a proportion of any higher costs.</w:t>
      </w:r>
    </w:p>
    <w:p w:rsidR="00274DD0" w:rsidRPr="007C70DA" w:rsidRDefault="00274DD0"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r w:rsidRPr="007C70DA">
        <w:rPr>
          <w:rFonts w:ascii="Arial" w:hAnsi="Arial" w:cs="Arial"/>
          <w:sz w:val="22"/>
          <w:szCs w:val="22"/>
        </w:rPr>
        <w:t>The treasury management team has a strategy for assessing interest rate exposure that feeds into the setting of the annual budget and which is used to update the budget during the year. This allows any adverse changes to be accommodated. The analysis will also advise whether new borrowing taken out is fixed or variable. According to this asses</w:t>
      </w:r>
      <w:r w:rsidR="0094434E" w:rsidRPr="007C70DA">
        <w:rPr>
          <w:rFonts w:ascii="Arial" w:hAnsi="Arial" w:cs="Arial"/>
          <w:sz w:val="22"/>
          <w:szCs w:val="22"/>
        </w:rPr>
        <w:t xml:space="preserve">sment </w:t>
      </w:r>
      <w:r w:rsidR="00792407" w:rsidRPr="007C70DA">
        <w:rPr>
          <w:rFonts w:ascii="Arial" w:hAnsi="Arial" w:cs="Arial"/>
          <w:sz w:val="22"/>
          <w:szCs w:val="22"/>
        </w:rPr>
        <w:t>strategy, at 31 March 2017</w:t>
      </w:r>
      <w:r w:rsidRPr="007C70DA">
        <w:rPr>
          <w:rFonts w:ascii="Arial" w:hAnsi="Arial" w:cs="Arial"/>
          <w:sz w:val="22"/>
          <w:szCs w:val="22"/>
        </w:rPr>
        <w:t>, if interest rates had been 1% higher with all other variables held constant, the financial effect would be:</w:t>
      </w:r>
    </w:p>
    <w:p w:rsidR="00521429" w:rsidRDefault="00521429" w:rsidP="007659B6">
      <w:pPr>
        <w:jc w:val="both"/>
        <w:rPr>
          <w:rFonts w:ascii="Arial" w:hAnsi="Arial" w:cs="Arial"/>
          <w:sz w:val="22"/>
          <w:szCs w:val="22"/>
        </w:rPr>
      </w:pPr>
    </w:p>
    <w:p w:rsidR="00074E41" w:rsidRDefault="00074E41" w:rsidP="007659B6">
      <w:pPr>
        <w:jc w:val="both"/>
        <w:rPr>
          <w:rFonts w:ascii="Arial" w:hAnsi="Arial" w:cs="Arial"/>
          <w:sz w:val="22"/>
          <w:szCs w:val="22"/>
        </w:rPr>
      </w:pPr>
      <w:r w:rsidRPr="00074E41">
        <w:rPr>
          <w:rFonts w:ascii="Arial" w:hAnsi="Arial" w:cs="Arial"/>
          <w:noProof/>
          <w:sz w:val="22"/>
          <w:szCs w:val="22"/>
        </w:rPr>
        <w:drawing>
          <wp:inline distT="0" distB="0" distL="0" distR="0">
            <wp:extent cx="5943600" cy="221275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943600" cy="2212754"/>
                    </a:xfrm>
                    <a:prstGeom prst="rect">
                      <a:avLst/>
                    </a:prstGeom>
                    <a:noFill/>
                    <a:ln>
                      <a:noFill/>
                    </a:ln>
                  </pic:spPr>
                </pic:pic>
              </a:graphicData>
            </a:graphic>
          </wp:inline>
        </w:drawing>
      </w:r>
    </w:p>
    <w:p w:rsidR="00074E41" w:rsidRPr="007C70DA" w:rsidRDefault="00074E41" w:rsidP="007659B6">
      <w:pPr>
        <w:jc w:val="both"/>
        <w:rPr>
          <w:rFonts w:ascii="Arial" w:hAnsi="Arial" w:cs="Arial"/>
          <w:sz w:val="22"/>
          <w:szCs w:val="22"/>
        </w:rPr>
      </w:pPr>
    </w:p>
    <w:p w:rsidR="00521429" w:rsidRPr="007C70DA" w:rsidRDefault="00642146" w:rsidP="007659B6">
      <w:pPr>
        <w:jc w:val="both"/>
        <w:rPr>
          <w:rFonts w:ascii="Arial" w:hAnsi="Arial" w:cs="Arial"/>
          <w:sz w:val="22"/>
          <w:szCs w:val="22"/>
        </w:rPr>
      </w:pPr>
      <w:r w:rsidRPr="007C70DA">
        <w:rPr>
          <w:rFonts w:ascii="Arial" w:hAnsi="Arial" w:cs="Arial"/>
          <w:sz w:val="22"/>
          <w:szCs w:val="22"/>
        </w:rPr>
        <w:t>Generally borrowings or investments are on fixed rates</w:t>
      </w:r>
      <w:r w:rsidR="00F53FF6" w:rsidRPr="007C70DA">
        <w:rPr>
          <w:rFonts w:ascii="Arial" w:hAnsi="Arial" w:cs="Arial"/>
          <w:sz w:val="22"/>
          <w:szCs w:val="22"/>
        </w:rPr>
        <w:t>.</w:t>
      </w:r>
    </w:p>
    <w:p w:rsidR="00642146" w:rsidRPr="007C70DA" w:rsidRDefault="00642146" w:rsidP="007659B6">
      <w:pPr>
        <w:jc w:val="both"/>
        <w:rPr>
          <w:rFonts w:ascii="Arial" w:hAnsi="Arial" w:cs="Arial"/>
          <w:sz w:val="22"/>
          <w:szCs w:val="22"/>
          <w:u w:val="single"/>
        </w:rPr>
      </w:pPr>
    </w:p>
    <w:p w:rsidR="002A056D" w:rsidRPr="007C70DA" w:rsidRDefault="002A056D" w:rsidP="007659B6">
      <w:pPr>
        <w:jc w:val="both"/>
        <w:rPr>
          <w:rFonts w:ascii="Arial" w:hAnsi="Arial" w:cs="Arial"/>
          <w:sz w:val="22"/>
          <w:szCs w:val="22"/>
          <w:u w:val="single"/>
        </w:rPr>
      </w:pPr>
      <w:r w:rsidRPr="007C70DA">
        <w:rPr>
          <w:rFonts w:ascii="Arial" w:hAnsi="Arial" w:cs="Arial"/>
          <w:sz w:val="22"/>
          <w:szCs w:val="22"/>
          <w:u w:val="single"/>
        </w:rPr>
        <w:t>Market Risk – Price Risk</w:t>
      </w:r>
    </w:p>
    <w:p w:rsidR="002A056D" w:rsidRPr="007C70DA" w:rsidRDefault="002A056D" w:rsidP="007659B6">
      <w:pPr>
        <w:jc w:val="both"/>
        <w:rPr>
          <w:rFonts w:ascii="Arial" w:hAnsi="Arial" w:cs="Arial"/>
          <w:sz w:val="22"/>
          <w:szCs w:val="22"/>
        </w:rPr>
      </w:pPr>
      <w:r w:rsidRPr="007C70DA">
        <w:rPr>
          <w:rFonts w:ascii="Arial" w:hAnsi="Arial" w:cs="Arial"/>
          <w:sz w:val="22"/>
          <w:szCs w:val="22"/>
        </w:rPr>
        <w:t xml:space="preserve">South Wales Police/ the Commissioner does not generally invest in equity shares or shareholdings. </w:t>
      </w:r>
    </w:p>
    <w:p w:rsidR="001B4A84" w:rsidRPr="007C70DA" w:rsidRDefault="001B4A84" w:rsidP="007659B6">
      <w:pPr>
        <w:jc w:val="both"/>
        <w:rPr>
          <w:rFonts w:ascii="Arial" w:hAnsi="Arial" w:cs="Arial"/>
          <w:sz w:val="22"/>
          <w:szCs w:val="22"/>
        </w:rPr>
      </w:pPr>
    </w:p>
    <w:p w:rsidR="002A056D" w:rsidRPr="007C70DA" w:rsidRDefault="002A056D" w:rsidP="007659B6">
      <w:pPr>
        <w:jc w:val="both"/>
        <w:rPr>
          <w:rFonts w:ascii="Arial" w:hAnsi="Arial" w:cs="Arial"/>
          <w:sz w:val="22"/>
          <w:szCs w:val="22"/>
          <w:u w:val="single"/>
        </w:rPr>
      </w:pPr>
      <w:r w:rsidRPr="007C70DA">
        <w:rPr>
          <w:rFonts w:ascii="Arial" w:hAnsi="Arial" w:cs="Arial"/>
          <w:sz w:val="22"/>
          <w:szCs w:val="22"/>
          <w:u w:val="single"/>
        </w:rPr>
        <w:t>Foreign Exchange Risk</w:t>
      </w:r>
    </w:p>
    <w:p w:rsidR="002A056D" w:rsidRPr="007C70DA" w:rsidRDefault="002A056D" w:rsidP="007659B6">
      <w:pPr>
        <w:jc w:val="both"/>
        <w:rPr>
          <w:rFonts w:ascii="Arial" w:hAnsi="Arial" w:cs="Arial"/>
          <w:sz w:val="22"/>
          <w:szCs w:val="22"/>
        </w:rPr>
      </w:pPr>
      <w:r w:rsidRPr="007C70DA">
        <w:rPr>
          <w:rFonts w:ascii="Arial" w:hAnsi="Arial" w:cs="Arial"/>
          <w:sz w:val="22"/>
          <w:szCs w:val="22"/>
        </w:rPr>
        <w:t>South Wales Police/ the Commissioner has no financial assets or liabilities denominated in foreign currencies and thus has no exposure to loss arising from movements in exchange rates.</w:t>
      </w:r>
    </w:p>
    <w:p w:rsidR="002E2F4C" w:rsidRPr="007C70DA" w:rsidRDefault="002E2F4C" w:rsidP="007659B6">
      <w:pPr>
        <w:jc w:val="both"/>
        <w:rPr>
          <w:rFonts w:ascii="Arial" w:hAnsi="Arial" w:cs="Arial"/>
          <w:sz w:val="22"/>
          <w:szCs w:val="22"/>
        </w:rPr>
      </w:pPr>
    </w:p>
    <w:p w:rsidR="002E2F4C" w:rsidRDefault="002E2F4C" w:rsidP="007659B6">
      <w:pPr>
        <w:jc w:val="both"/>
        <w:rPr>
          <w:rFonts w:ascii="Arial" w:hAnsi="Arial" w:cs="Arial"/>
          <w:sz w:val="22"/>
          <w:szCs w:val="22"/>
        </w:rPr>
      </w:pPr>
    </w:p>
    <w:p w:rsidR="002B4C18" w:rsidRDefault="002B4C18" w:rsidP="007659B6">
      <w:pPr>
        <w:jc w:val="both"/>
        <w:rPr>
          <w:rFonts w:ascii="Arial" w:hAnsi="Arial" w:cs="Arial"/>
          <w:sz w:val="22"/>
          <w:szCs w:val="22"/>
        </w:rPr>
      </w:pPr>
    </w:p>
    <w:p w:rsidR="002B4C18" w:rsidRDefault="002B4C18" w:rsidP="007659B6">
      <w:pPr>
        <w:jc w:val="both"/>
        <w:rPr>
          <w:rFonts w:ascii="Arial" w:hAnsi="Arial" w:cs="Arial"/>
          <w:sz w:val="22"/>
          <w:szCs w:val="22"/>
        </w:rPr>
      </w:pPr>
    </w:p>
    <w:p w:rsidR="002B4C18" w:rsidRDefault="002B4C18" w:rsidP="007659B6">
      <w:pPr>
        <w:jc w:val="both"/>
        <w:rPr>
          <w:rFonts w:ascii="Arial" w:hAnsi="Arial" w:cs="Arial"/>
          <w:sz w:val="22"/>
          <w:szCs w:val="22"/>
        </w:rPr>
      </w:pPr>
    </w:p>
    <w:p w:rsidR="002B4C18" w:rsidRDefault="002B4C18" w:rsidP="007659B6">
      <w:pPr>
        <w:jc w:val="both"/>
        <w:rPr>
          <w:rFonts w:ascii="Arial" w:hAnsi="Arial" w:cs="Arial"/>
          <w:sz w:val="22"/>
          <w:szCs w:val="22"/>
        </w:rPr>
      </w:pPr>
    </w:p>
    <w:p w:rsidR="00074E41" w:rsidRDefault="00074E41" w:rsidP="007659B6">
      <w:pPr>
        <w:jc w:val="both"/>
        <w:rPr>
          <w:rFonts w:ascii="Arial" w:hAnsi="Arial" w:cs="Arial"/>
          <w:sz w:val="22"/>
          <w:szCs w:val="22"/>
        </w:rPr>
      </w:pPr>
    </w:p>
    <w:p w:rsidR="00074E41" w:rsidRPr="007C70DA" w:rsidRDefault="00074E41" w:rsidP="007659B6">
      <w:pPr>
        <w:jc w:val="both"/>
        <w:rPr>
          <w:rFonts w:ascii="Arial" w:hAnsi="Arial" w:cs="Arial"/>
          <w:sz w:val="22"/>
          <w:szCs w:val="22"/>
        </w:rPr>
      </w:pPr>
    </w:p>
    <w:p w:rsidR="002E2F4C" w:rsidRPr="007C70DA" w:rsidRDefault="002E2F4C" w:rsidP="007659B6">
      <w:pPr>
        <w:jc w:val="both"/>
        <w:rPr>
          <w:rFonts w:ascii="Arial" w:hAnsi="Arial" w:cs="Arial"/>
          <w:sz w:val="22"/>
          <w:szCs w:val="22"/>
        </w:rPr>
      </w:pPr>
    </w:p>
    <w:p w:rsidR="002E2F4C" w:rsidRPr="002B4C18" w:rsidRDefault="002B4C18" w:rsidP="007659B6">
      <w:pPr>
        <w:jc w:val="both"/>
        <w:rPr>
          <w:rFonts w:ascii="Arial" w:hAnsi="Arial" w:cs="Arial"/>
          <w:b/>
          <w:sz w:val="22"/>
          <w:szCs w:val="22"/>
        </w:rPr>
      </w:pPr>
      <w:r w:rsidRPr="002B4C18">
        <w:rPr>
          <w:rFonts w:ascii="Arial" w:hAnsi="Arial" w:cs="Arial"/>
          <w:b/>
          <w:sz w:val="22"/>
          <w:szCs w:val="22"/>
        </w:rPr>
        <w:t>Note 33 Collaboration</w:t>
      </w:r>
    </w:p>
    <w:p w:rsidR="002A056D" w:rsidRPr="007C70DA" w:rsidRDefault="002A056D" w:rsidP="007659B6"/>
    <w:p w:rsidR="002A056D" w:rsidRPr="007C70DA" w:rsidRDefault="002A056D" w:rsidP="007659B6">
      <w:pPr>
        <w:autoSpaceDE w:val="0"/>
        <w:autoSpaceDN w:val="0"/>
        <w:adjustRightInd w:val="0"/>
        <w:jc w:val="both"/>
        <w:rPr>
          <w:rFonts w:ascii="Arial" w:hAnsi="Arial" w:cs="Arial"/>
          <w:sz w:val="22"/>
          <w:szCs w:val="22"/>
        </w:rPr>
      </w:pPr>
      <w:r w:rsidRPr="007C70DA">
        <w:rPr>
          <w:rFonts w:ascii="Arial" w:hAnsi="Arial" w:cs="Arial"/>
          <w:sz w:val="22"/>
          <w:szCs w:val="22"/>
        </w:rPr>
        <w:lastRenderedPageBreak/>
        <w:t xml:space="preserve">Police </w:t>
      </w:r>
      <w:r w:rsidR="00617956" w:rsidRPr="007C70DA">
        <w:rPr>
          <w:rFonts w:ascii="Arial" w:hAnsi="Arial" w:cs="Arial"/>
          <w:sz w:val="22"/>
          <w:szCs w:val="22"/>
        </w:rPr>
        <w:t>F</w:t>
      </w:r>
      <w:r w:rsidRPr="007C70DA">
        <w:rPr>
          <w:rFonts w:ascii="Arial" w:hAnsi="Arial" w:cs="Arial"/>
          <w:sz w:val="22"/>
          <w:szCs w:val="22"/>
        </w:rPr>
        <w:t xml:space="preserve">orces in Wales have a long, successful history of collaborating to develop specialist areas of policing. This included those under the remit of the former Police Authorities of Wales Joint Committee. Future collaboration will be driven by the need to satisfy the Strategic Policing Requirement and by the outcomes of the Regional Strategic Assessment of threats, risks and harm to the southern region of Wales. </w:t>
      </w:r>
    </w:p>
    <w:p w:rsidR="002A056D" w:rsidRPr="007C70DA" w:rsidRDefault="002A056D" w:rsidP="007659B6">
      <w:pPr>
        <w:autoSpaceDE w:val="0"/>
        <w:autoSpaceDN w:val="0"/>
        <w:adjustRightInd w:val="0"/>
        <w:jc w:val="both"/>
        <w:rPr>
          <w:rFonts w:ascii="Arial" w:hAnsi="Arial" w:cs="Arial"/>
          <w:sz w:val="22"/>
          <w:szCs w:val="22"/>
        </w:rPr>
      </w:pPr>
    </w:p>
    <w:p w:rsidR="002A056D" w:rsidRPr="007C70DA" w:rsidRDefault="002A056D" w:rsidP="007659B6">
      <w:pPr>
        <w:autoSpaceDE w:val="0"/>
        <w:autoSpaceDN w:val="0"/>
        <w:adjustRightInd w:val="0"/>
        <w:jc w:val="both"/>
        <w:rPr>
          <w:rFonts w:ascii="Arial" w:hAnsi="Arial" w:cs="Arial"/>
          <w:iCs/>
          <w:sz w:val="22"/>
          <w:szCs w:val="22"/>
        </w:rPr>
      </w:pPr>
      <w:r w:rsidRPr="007C70DA">
        <w:rPr>
          <w:rFonts w:ascii="Arial" w:hAnsi="Arial" w:cs="Arial"/>
          <w:sz w:val="22"/>
          <w:szCs w:val="22"/>
        </w:rPr>
        <w:t xml:space="preserve">The Police and Crime Commissioner for each Police Force will be responsible for ensuring the Strategic Policing Requirement is met.  As part of this, </w:t>
      </w:r>
      <w:r w:rsidR="00617956" w:rsidRPr="007C70DA">
        <w:rPr>
          <w:rFonts w:ascii="Arial" w:hAnsi="Arial" w:cs="Arial"/>
          <w:sz w:val="22"/>
          <w:szCs w:val="22"/>
        </w:rPr>
        <w:t xml:space="preserve">they </w:t>
      </w:r>
      <w:r w:rsidRPr="007C70DA">
        <w:rPr>
          <w:rFonts w:ascii="Arial" w:hAnsi="Arial" w:cs="Arial"/>
          <w:sz w:val="22"/>
          <w:szCs w:val="22"/>
        </w:rPr>
        <w:t xml:space="preserve">will look to work in collaboration with other Commissioner’s and </w:t>
      </w:r>
      <w:r w:rsidR="00617956" w:rsidRPr="007C70DA">
        <w:rPr>
          <w:rFonts w:ascii="Arial" w:hAnsi="Arial" w:cs="Arial"/>
          <w:sz w:val="22"/>
          <w:szCs w:val="22"/>
        </w:rPr>
        <w:t>F</w:t>
      </w:r>
      <w:r w:rsidRPr="007C70DA">
        <w:rPr>
          <w:rFonts w:ascii="Arial" w:hAnsi="Arial" w:cs="Arial"/>
          <w:sz w:val="22"/>
          <w:szCs w:val="22"/>
        </w:rPr>
        <w:t xml:space="preserve">orces to provide the most effective service possible. Such agreements are regulated by Section 22A of the Police Act 1996, as amended by the </w:t>
      </w:r>
      <w:r w:rsidRPr="007C70DA">
        <w:rPr>
          <w:rFonts w:ascii="Arial" w:hAnsi="Arial" w:cs="Arial"/>
          <w:iCs/>
          <w:sz w:val="22"/>
          <w:szCs w:val="22"/>
        </w:rPr>
        <w:t>Police Reform and Social Responsibility Act 2011</w:t>
      </w:r>
      <w:r w:rsidRPr="007C70DA">
        <w:rPr>
          <w:rFonts w:ascii="Arial" w:hAnsi="Arial" w:cs="Arial"/>
          <w:i/>
          <w:iCs/>
          <w:sz w:val="22"/>
          <w:szCs w:val="22"/>
        </w:rPr>
        <w:t xml:space="preserve">. </w:t>
      </w:r>
    </w:p>
    <w:p w:rsidR="002A056D" w:rsidRPr="007C70DA" w:rsidRDefault="002A056D" w:rsidP="007659B6">
      <w:pPr>
        <w:autoSpaceDE w:val="0"/>
        <w:autoSpaceDN w:val="0"/>
        <w:adjustRightInd w:val="0"/>
        <w:jc w:val="both"/>
        <w:rPr>
          <w:rFonts w:ascii="Arial" w:hAnsi="Arial" w:cs="Arial"/>
          <w:i/>
          <w:iCs/>
          <w:sz w:val="22"/>
          <w:szCs w:val="22"/>
        </w:rPr>
      </w:pPr>
    </w:p>
    <w:p w:rsidR="002A056D" w:rsidRPr="007C70DA" w:rsidRDefault="002A056D" w:rsidP="007659B6">
      <w:pPr>
        <w:autoSpaceDE w:val="0"/>
        <w:autoSpaceDN w:val="0"/>
        <w:adjustRightInd w:val="0"/>
        <w:jc w:val="both"/>
        <w:rPr>
          <w:rFonts w:ascii="Arial" w:hAnsi="Arial" w:cs="Arial"/>
          <w:color w:val="000000"/>
          <w:sz w:val="22"/>
          <w:szCs w:val="22"/>
        </w:rPr>
      </w:pPr>
      <w:r w:rsidRPr="007C70DA">
        <w:rPr>
          <w:rFonts w:ascii="Arial" w:hAnsi="Arial" w:cs="Arial"/>
          <w:color w:val="000000"/>
          <w:sz w:val="22"/>
          <w:szCs w:val="22"/>
        </w:rPr>
        <w:t xml:space="preserve">The collaborative services and their funding continue under revised Commissioner and Force Governance arrangements. These are in effect considered as </w:t>
      </w:r>
      <w:r w:rsidR="00E3428E" w:rsidRPr="007C70DA">
        <w:rPr>
          <w:rFonts w:ascii="Arial" w:hAnsi="Arial" w:cs="Arial"/>
          <w:color w:val="000000"/>
          <w:sz w:val="22"/>
          <w:szCs w:val="22"/>
        </w:rPr>
        <w:t>p</w:t>
      </w:r>
      <w:r w:rsidRPr="007C70DA">
        <w:rPr>
          <w:rFonts w:ascii="Arial" w:hAnsi="Arial" w:cs="Arial"/>
          <w:color w:val="000000"/>
          <w:sz w:val="22"/>
          <w:szCs w:val="22"/>
        </w:rPr>
        <w:t xml:space="preserve">ooled </w:t>
      </w:r>
      <w:r w:rsidR="00E3428E" w:rsidRPr="007C70DA">
        <w:rPr>
          <w:rFonts w:ascii="Arial" w:hAnsi="Arial" w:cs="Arial"/>
          <w:color w:val="000000"/>
          <w:sz w:val="22"/>
          <w:szCs w:val="22"/>
        </w:rPr>
        <w:t>b</w:t>
      </w:r>
      <w:r w:rsidRPr="007C70DA">
        <w:rPr>
          <w:rFonts w:ascii="Arial" w:hAnsi="Arial" w:cs="Arial"/>
          <w:color w:val="000000"/>
          <w:sz w:val="22"/>
          <w:szCs w:val="22"/>
        </w:rPr>
        <w:t xml:space="preserve">udgets with agreements for </w:t>
      </w:r>
      <w:r w:rsidR="00E3428E" w:rsidRPr="007C70DA">
        <w:rPr>
          <w:rFonts w:ascii="Arial" w:hAnsi="Arial" w:cs="Arial"/>
          <w:color w:val="000000"/>
          <w:sz w:val="22"/>
          <w:szCs w:val="22"/>
        </w:rPr>
        <w:t>f</w:t>
      </w:r>
      <w:r w:rsidRPr="007C70DA">
        <w:rPr>
          <w:rFonts w:ascii="Arial" w:hAnsi="Arial" w:cs="Arial"/>
          <w:color w:val="000000"/>
          <w:sz w:val="22"/>
          <w:szCs w:val="22"/>
        </w:rPr>
        <w:t xml:space="preserve">unding </w:t>
      </w:r>
      <w:r w:rsidR="00E3428E" w:rsidRPr="007C70DA">
        <w:rPr>
          <w:rFonts w:ascii="Arial" w:hAnsi="Arial" w:cs="Arial"/>
          <w:color w:val="000000"/>
          <w:sz w:val="22"/>
          <w:szCs w:val="22"/>
        </w:rPr>
        <w:t>c</w:t>
      </w:r>
      <w:r w:rsidRPr="007C70DA">
        <w:rPr>
          <w:rFonts w:ascii="Arial" w:hAnsi="Arial" w:cs="Arial"/>
          <w:color w:val="000000"/>
          <w:sz w:val="22"/>
          <w:szCs w:val="22"/>
        </w:rPr>
        <w:t xml:space="preserve">ontributions, made and varied from time to time, and certain Specific Government Grants. The pooled budgets are effectively hosted by the Commissioner and Force for South Wales Police on behalf of the four </w:t>
      </w:r>
      <w:r w:rsidR="00617956" w:rsidRPr="007C70DA">
        <w:rPr>
          <w:rFonts w:ascii="Arial" w:hAnsi="Arial" w:cs="Arial"/>
          <w:color w:val="000000"/>
          <w:sz w:val="22"/>
          <w:szCs w:val="22"/>
        </w:rPr>
        <w:t>P</w:t>
      </w:r>
      <w:r w:rsidRPr="007C70DA">
        <w:rPr>
          <w:rFonts w:ascii="Arial" w:hAnsi="Arial" w:cs="Arial"/>
          <w:color w:val="000000"/>
          <w:sz w:val="22"/>
          <w:szCs w:val="22"/>
        </w:rPr>
        <w:t xml:space="preserve">olice </w:t>
      </w:r>
      <w:r w:rsidR="00617956" w:rsidRPr="007C70DA">
        <w:rPr>
          <w:rFonts w:ascii="Arial" w:hAnsi="Arial" w:cs="Arial"/>
          <w:color w:val="000000"/>
          <w:sz w:val="22"/>
          <w:szCs w:val="22"/>
        </w:rPr>
        <w:t>F</w:t>
      </w:r>
      <w:r w:rsidRPr="007C70DA">
        <w:rPr>
          <w:rFonts w:ascii="Arial" w:hAnsi="Arial" w:cs="Arial"/>
          <w:color w:val="000000"/>
          <w:sz w:val="22"/>
          <w:szCs w:val="22"/>
        </w:rPr>
        <w:t xml:space="preserve">orces in Wales.  </w:t>
      </w:r>
    </w:p>
    <w:p w:rsidR="002A056D" w:rsidRPr="007C70DA" w:rsidRDefault="002A056D" w:rsidP="007659B6">
      <w:pPr>
        <w:autoSpaceDE w:val="0"/>
        <w:autoSpaceDN w:val="0"/>
        <w:adjustRightInd w:val="0"/>
        <w:jc w:val="both"/>
        <w:rPr>
          <w:rFonts w:ascii="Arial" w:hAnsi="Arial" w:cs="Arial"/>
          <w:color w:val="000000"/>
          <w:sz w:val="22"/>
          <w:szCs w:val="22"/>
          <w:u w:val="single"/>
        </w:rPr>
      </w:pPr>
    </w:p>
    <w:p w:rsidR="002A056D" w:rsidRPr="007C70DA" w:rsidRDefault="002B27B2" w:rsidP="007659B6">
      <w:pPr>
        <w:autoSpaceDE w:val="0"/>
        <w:autoSpaceDN w:val="0"/>
        <w:adjustRightInd w:val="0"/>
        <w:jc w:val="both"/>
        <w:rPr>
          <w:rFonts w:ascii="Arial" w:hAnsi="Arial" w:cs="Arial"/>
          <w:color w:val="000000"/>
          <w:sz w:val="22"/>
          <w:szCs w:val="22"/>
        </w:rPr>
      </w:pPr>
      <w:r w:rsidRPr="007C70DA">
        <w:rPr>
          <w:rFonts w:ascii="Arial" w:hAnsi="Arial" w:cs="Arial"/>
          <w:color w:val="000000"/>
          <w:sz w:val="22"/>
          <w:szCs w:val="22"/>
        </w:rPr>
        <w:t xml:space="preserve">The first table below details a summary of the </w:t>
      </w:r>
      <w:r w:rsidR="002A056D" w:rsidRPr="007C70DA">
        <w:rPr>
          <w:rFonts w:ascii="Arial" w:hAnsi="Arial" w:cs="Arial"/>
          <w:color w:val="000000"/>
          <w:sz w:val="22"/>
          <w:szCs w:val="22"/>
        </w:rPr>
        <w:t xml:space="preserve">Income </w:t>
      </w:r>
      <w:r w:rsidRPr="007C70DA">
        <w:rPr>
          <w:rFonts w:ascii="Arial" w:hAnsi="Arial" w:cs="Arial"/>
          <w:color w:val="000000"/>
          <w:sz w:val="22"/>
          <w:szCs w:val="22"/>
        </w:rPr>
        <w:t xml:space="preserve">and Expenditure </w:t>
      </w:r>
      <w:r w:rsidR="002A056D" w:rsidRPr="007C70DA">
        <w:rPr>
          <w:rFonts w:ascii="Arial" w:hAnsi="Arial" w:cs="Arial"/>
          <w:color w:val="000000"/>
          <w:sz w:val="22"/>
          <w:szCs w:val="22"/>
        </w:rPr>
        <w:t>Statement for the main activi</w:t>
      </w:r>
      <w:r w:rsidRPr="007C70DA">
        <w:rPr>
          <w:rFonts w:ascii="Arial" w:hAnsi="Arial" w:cs="Arial"/>
          <w:color w:val="000000"/>
          <w:sz w:val="22"/>
          <w:szCs w:val="22"/>
        </w:rPr>
        <w:t xml:space="preserve">ties of the collaborative </w:t>
      </w:r>
      <w:r w:rsidR="00FC62CF" w:rsidRPr="007C70DA">
        <w:rPr>
          <w:rFonts w:ascii="Arial" w:hAnsi="Arial" w:cs="Arial"/>
          <w:color w:val="000000"/>
          <w:sz w:val="22"/>
          <w:szCs w:val="22"/>
        </w:rPr>
        <w:t xml:space="preserve">units </w:t>
      </w:r>
      <w:r w:rsidRPr="007C70DA">
        <w:rPr>
          <w:rFonts w:ascii="Arial" w:hAnsi="Arial" w:cs="Arial"/>
          <w:color w:val="000000"/>
          <w:sz w:val="22"/>
          <w:szCs w:val="22"/>
        </w:rPr>
        <w:t xml:space="preserve">based on the </w:t>
      </w:r>
      <w:r w:rsidR="00E3428E" w:rsidRPr="007C70DA">
        <w:rPr>
          <w:rFonts w:ascii="Arial" w:hAnsi="Arial" w:cs="Arial"/>
          <w:color w:val="000000"/>
          <w:sz w:val="22"/>
          <w:szCs w:val="22"/>
        </w:rPr>
        <w:t>funding c</w:t>
      </w:r>
      <w:r w:rsidRPr="007C70DA">
        <w:rPr>
          <w:rFonts w:ascii="Arial" w:hAnsi="Arial" w:cs="Arial"/>
          <w:color w:val="000000"/>
          <w:sz w:val="22"/>
          <w:szCs w:val="22"/>
        </w:rPr>
        <w:t>ontributions that each Force made to the collaborative arrangement.</w:t>
      </w:r>
    </w:p>
    <w:p w:rsidR="002B27B2" w:rsidRPr="007C70DA" w:rsidRDefault="002B27B2" w:rsidP="007659B6">
      <w:pPr>
        <w:autoSpaceDE w:val="0"/>
        <w:autoSpaceDN w:val="0"/>
        <w:adjustRightInd w:val="0"/>
        <w:jc w:val="both"/>
        <w:rPr>
          <w:rFonts w:ascii="Arial" w:hAnsi="Arial" w:cs="Arial"/>
          <w:b/>
          <w:color w:val="000000"/>
          <w:sz w:val="22"/>
          <w:szCs w:val="22"/>
        </w:rPr>
      </w:pPr>
    </w:p>
    <w:p w:rsidR="002B27B2" w:rsidRPr="007C70DA" w:rsidRDefault="002B27B2" w:rsidP="007659B6">
      <w:pPr>
        <w:autoSpaceDE w:val="0"/>
        <w:autoSpaceDN w:val="0"/>
        <w:adjustRightInd w:val="0"/>
        <w:jc w:val="both"/>
        <w:rPr>
          <w:rFonts w:ascii="Arial" w:hAnsi="Arial" w:cs="Arial"/>
          <w:color w:val="000000"/>
          <w:sz w:val="22"/>
          <w:szCs w:val="22"/>
        </w:rPr>
      </w:pPr>
      <w:r w:rsidRPr="007C70DA">
        <w:rPr>
          <w:rFonts w:ascii="Arial" w:hAnsi="Arial" w:cs="Arial"/>
          <w:color w:val="000000"/>
          <w:sz w:val="22"/>
          <w:szCs w:val="22"/>
        </w:rPr>
        <w:t xml:space="preserve">Included in accounting policies under joint arrangements are definitions and </w:t>
      </w:r>
      <w:r w:rsidR="00B87EA2" w:rsidRPr="007C70DA">
        <w:rPr>
          <w:rFonts w:ascii="Arial" w:hAnsi="Arial" w:cs="Arial"/>
          <w:color w:val="000000"/>
          <w:sz w:val="22"/>
          <w:szCs w:val="22"/>
        </w:rPr>
        <w:t xml:space="preserve">an </w:t>
      </w:r>
      <w:r w:rsidRPr="007C70DA">
        <w:rPr>
          <w:rFonts w:ascii="Arial" w:hAnsi="Arial" w:cs="Arial"/>
          <w:color w:val="000000"/>
          <w:sz w:val="22"/>
          <w:szCs w:val="22"/>
        </w:rPr>
        <w:t>explanation of the new accounting requirements</w:t>
      </w:r>
      <w:r w:rsidR="00B87EA2" w:rsidRPr="007C70DA">
        <w:rPr>
          <w:rFonts w:ascii="Arial" w:hAnsi="Arial" w:cs="Arial"/>
          <w:color w:val="000000"/>
          <w:sz w:val="22"/>
          <w:szCs w:val="22"/>
        </w:rPr>
        <w:t xml:space="preserve"> for joint operations</w:t>
      </w:r>
      <w:r w:rsidRPr="007C70DA">
        <w:rPr>
          <w:rFonts w:ascii="Arial" w:hAnsi="Arial" w:cs="Arial"/>
          <w:color w:val="000000"/>
          <w:sz w:val="22"/>
          <w:szCs w:val="22"/>
        </w:rPr>
        <w:t>, the latter involving shares of income, expenditure, assets and liabilities. As a result of the requi</w:t>
      </w:r>
      <w:r w:rsidR="00B87EA2" w:rsidRPr="007C70DA">
        <w:rPr>
          <w:rFonts w:ascii="Arial" w:hAnsi="Arial" w:cs="Arial"/>
          <w:color w:val="000000"/>
          <w:sz w:val="22"/>
          <w:szCs w:val="22"/>
        </w:rPr>
        <w:t xml:space="preserve">rement of IFRS11, the </w:t>
      </w:r>
      <w:r w:rsidRPr="007C70DA">
        <w:rPr>
          <w:rFonts w:ascii="Arial" w:hAnsi="Arial" w:cs="Arial"/>
          <w:color w:val="000000"/>
          <w:sz w:val="22"/>
          <w:szCs w:val="22"/>
        </w:rPr>
        <w:t xml:space="preserve">second table </w:t>
      </w:r>
      <w:r w:rsidR="00B87EA2" w:rsidRPr="007C70DA">
        <w:rPr>
          <w:rFonts w:ascii="Arial" w:hAnsi="Arial" w:cs="Arial"/>
          <w:color w:val="000000"/>
          <w:sz w:val="22"/>
          <w:szCs w:val="22"/>
        </w:rPr>
        <w:t xml:space="preserve">below </w:t>
      </w:r>
      <w:r w:rsidRPr="007C70DA">
        <w:rPr>
          <w:rFonts w:ascii="Arial" w:hAnsi="Arial" w:cs="Arial"/>
          <w:color w:val="000000"/>
          <w:sz w:val="22"/>
          <w:szCs w:val="22"/>
        </w:rPr>
        <w:t>provides revised information relating to South Wales Police and for other forces to show the totals for each joint operation.</w:t>
      </w:r>
    </w:p>
    <w:p w:rsidR="008F0928" w:rsidRPr="007C70DA" w:rsidRDefault="008F0928" w:rsidP="007659B6">
      <w:pPr>
        <w:autoSpaceDE w:val="0"/>
        <w:autoSpaceDN w:val="0"/>
        <w:adjustRightInd w:val="0"/>
        <w:jc w:val="both"/>
        <w:rPr>
          <w:rFonts w:ascii="Arial" w:hAnsi="Arial" w:cs="Arial"/>
          <w:color w:val="000000"/>
          <w:sz w:val="22"/>
          <w:szCs w:val="22"/>
        </w:rPr>
      </w:pPr>
    </w:p>
    <w:p w:rsidR="008F0928" w:rsidRPr="00DD1EFB" w:rsidRDefault="00844C20" w:rsidP="007659B6">
      <w:pPr>
        <w:autoSpaceDE w:val="0"/>
        <w:autoSpaceDN w:val="0"/>
        <w:adjustRightInd w:val="0"/>
        <w:jc w:val="both"/>
        <w:rPr>
          <w:rFonts w:ascii="Arial" w:hAnsi="Arial" w:cs="Arial"/>
          <w:sz w:val="22"/>
          <w:szCs w:val="22"/>
        </w:rPr>
      </w:pPr>
      <w:r w:rsidRPr="00DD1EFB">
        <w:rPr>
          <w:rFonts w:ascii="Arial" w:hAnsi="Arial" w:cs="Arial"/>
          <w:sz w:val="22"/>
          <w:szCs w:val="22"/>
        </w:rPr>
        <w:t>As a result of the requirements of IFRS11, gross expenditure in t</w:t>
      </w:r>
      <w:r w:rsidR="006A58A1" w:rsidRPr="00DD1EFB">
        <w:rPr>
          <w:rFonts w:ascii="Arial" w:hAnsi="Arial" w:cs="Arial"/>
          <w:sz w:val="22"/>
          <w:szCs w:val="22"/>
        </w:rPr>
        <w:t>he CIES has been reduced by £</w:t>
      </w:r>
      <w:r w:rsidR="008E53E5" w:rsidRPr="00DD1EFB">
        <w:rPr>
          <w:rFonts w:ascii="Arial" w:hAnsi="Arial" w:cs="Arial"/>
          <w:sz w:val="22"/>
          <w:szCs w:val="22"/>
        </w:rPr>
        <w:t>6.04m</w:t>
      </w:r>
      <w:r w:rsidRPr="00DD1EFB">
        <w:rPr>
          <w:rFonts w:ascii="Arial" w:hAnsi="Arial" w:cs="Arial"/>
          <w:sz w:val="22"/>
          <w:szCs w:val="22"/>
        </w:rPr>
        <w:t xml:space="preserve"> and income/grants have been reduced by £</w:t>
      </w:r>
      <w:r w:rsidR="00912957" w:rsidRPr="00DD1EFB">
        <w:rPr>
          <w:rFonts w:ascii="Arial" w:hAnsi="Arial" w:cs="Arial"/>
          <w:sz w:val="22"/>
          <w:szCs w:val="22"/>
        </w:rPr>
        <w:t>5.</w:t>
      </w:r>
      <w:r w:rsidR="008E53E5" w:rsidRPr="00DD1EFB">
        <w:rPr>
          <w:rFonts w:ascii="Arial" w:hAnsi="Arial" w:cs="Arial"/>
          <w:sz w:val="22"/>
          <w:szCs w:val="22"/>
        </w:rPr>
        <w:t>96m</w:t>
      </w:r>
      <w:r w:rsidR="00912957" w:rsidRPr="00DD1EFB">
        <w:rPr>
          <w:rFonts w:ascii="Arial" w:hAnsi="Arial" w:cs="Arial"/>
          <w:sz w:val="22"/>
          <w:szCs w:val="22"/>
        </w:rPr>
        <w:t xml:space="preserve">, a </w:t>
      </w:r>
      <w:r w:rsidR="006A58A1" w:rsidRPr="00DD1EFB">
        <w:rPr>
          <w:rFonts w:ascii="Arial" w:hAnsi="Arial" w:cs="Arial"/>
          <w:sz w:val="22"/>
          <w:szCs w:val="22"/>
        </w:rPr>
        <w:t xml:space="preserve">decrease in </w:t>
      </w:r>
      <w:r w:rsidR="009417E8" w:rsidRPr="00DD1EFB">
        <w:rPr>
          <w:rFonts w:ascii="Arial" w:hAnsi="Arial" w:cs="Arial"/>
          <w:sz w:val="22"/>
          <w:szCs w:val="22"/>
        </w:rPr>
        <w:t xml:space="preserve">net </w:t>
      </w:r>
      <w:r w:rsidR="006A58A1" w:rsidRPr="00DD1EFB">
        <w:rPr>
          <w:rFonts w:ascii="Arial" w:hAnsi="Arial" w:cs="Arial"/>
          <w:sz w:val="22"/>
          <w:szCs w:val="22"/>
        </w:rPr>
        <w:t>expenditure of £0.</w:t>
      </w:r>
      <w:r w:rsidR="008E53E5" w:rsidRPr="00DD1EFB">
        <w:rPr>
          <w:rFonts w:ascii="Arial" w:hAnsi="Arial" w:cs="Arial"/>
          <w:sz w:val="22"/>
          <w:szCs w:val="22"/>
        </w:rPr>
        <w:t>08m</w:t>
      </w:r>
      <w:r w:rsidR="00912957" w:rsidRPr="00DD1EFB">
        <w:rPr>
          <w:rFonts w:ascii="Arial" w:hAnsi="Arial" w:cs="Arial"/>
          <w:sz w:val="22"/>
          <w:szCs w:val="22"/>
        </w:rPr>
        <w:t xml:space="preserve">. This net decrease has been reversed in the Movement in Reserves Statement with no impact </w:t>
      </w:r>
      <w:r w:rsidR="009417E8" w:rsidRPr="00DD1EFB">
        <w:rPr>
          <w:rFonts w:ascii="Arial" w:hAnsi="Arial" w:cs="Arial"/>
          <w:sz w:val="22"/>
          <w:szCs w:val="22"/>
        </w:rPr>
        <w:t xml:space="preserve">on </w:t>
      </w:r>
      <w:r w:rsidR="00912957" w:rsidRPr="00DD1EFB">
        <w:rPr>
          <w:rFonts w:ascii="Arial" w:hAnsi="Arial" w:cs="Arial"/>
          <w:sz w:val="22"/>
          <w:szCs w:val="22"/>
        </w:rPr>
        <w:t>the Police Fund balance.</w:t>
      </w:r>
    </w:p>
    <w:p w:rsidR="002B27B2" w:rsidRPr="007C70DA" w:rsidRDefault="002B27B2" w:rsidP="007659B6">
      <w:pPr>
        <w:autoSpaceDE w:val="0"/>
        <w:autoSpaceDN w:val="0"/>
        <w:adjustRightInd w:val="0"/>
        <w:jc w:val="both"/>
        <w:rPr>
          <w:rFonts w:ascii="Arial" w:hAnsi="Arial" w:cs="Arial"/>
          <w:b/>
          <w:color w:val="000000"/>
          <w:sz w:val="22"/>
          <w:szCs w:val="22"/>
        </w:rPr>
      </w:pPr>
    </w:p>
    <w:p w:rsidR="002B27B2" w:rsidRPr="007C70DA" w:rsidRDefault="002B27B2" w:rsidP="007659B6">
      <w:pPr>
        <w:autoSpaceDE w:val="0"/>
        <w:autoSpaceDN w:val="0"/>
        <w:adjustRightInd w:val="0"/>
        <w:jc w:val="both"/>
        <w:rPr>
          <w:rFonts w:ascii="Arial" w:hAnsi="Arial" w:cs="Arial"/>
          <w:color w:val="000000"/>
          <w:sz w:val="22"/>
          <w:szCs w:val="22"/>
        </w:rPr>
      </w:pPr>
      <w:r w:rsidRPr="007C70DA">
        <w:rPr>
          <w:rFonts w:ascii="Arial" w:hAnsi="Arial" w:cs="Arial"/>
          <w:color w:val="000000"/>
          <w:sz w:val="22"/>
          <w:szCs w:val="22"/>
        </w:rPr>
        <w:t>Assets, debtors and creditors in respect of the arrangements have remained in the balance sheets of forces on the basis of materiality.</w:t>
      </w:r>
    </w:p>
    <w:p w:rsidR="002F1ACB" w:rsidRPr="007C70DA" w:rsidRDefault="002F1ACB" w:rsidP="007659B6">
      <w:pPr>
        <w:autoSpaceDE w:val="0"/>
        <w:autoSpaceDN w:val="0"/>
        <w:adjustRightInd w:val="0"/>
        <w:jc w:val="both"/>
        <w:rPr>
          <w:rFonts w:ascii="Arial" w:hAnsi="Arial" w:cs="Arial"/>
          <w:i/>
          <w:color w:val="000000"/>
          <w:sz w:val="22"/>
          <w:szCs w:val="22"/>
        </w:rPr>
      </w:pPr>
    </w:p>
    <w:p w:rsidR="002F1ACB" w:rsidRPr="007C70DA" w:rsidRDefault="002F1ACB" w:rsidP="007659B6">
      <w:pPr>
        <w:autoSpaceDE w:val="0"/>
        <w:autoSpaceDN w:val="0"/>
        <w:adjustRightInd w:val="0"/>
        <w:jc w:val="both"/>
        <w:rPr>
          <w:rFonts w:ascii="Arial" w:hAnsi="Arial" w:cs="Arial"/>
          <w:color w:val="000000"/>
          <w:sz w:val="22"/>
          <w:szCs w:val="22"/>
        </w:rPr>
      </w:pPr>
      <w:r w:rsidRPr="007C70DA">
        <w:rPr>
          <w:rFonts w:ascii="Arial" w:hAnsi="Arial" w:cs="Arial"/>
          <w:i/>
          <w:color w:val="000000"/>
          <w:sz w:val="22"/>
          <w:szCs w:val="22"/>
        </w:rPr>
        <w:t xml:space="preserve">*North Wales Police, are basing their </w:t>
      </w:r>
      <w:r w:rsidR="00B576B1" w:rsidRPr="007C70DA">
        <w:rPr>
          <w:rFonts w:ascii="Arial" w:hAnsi="Arial" w:cs="Arial"/>
          <w:i/>
          <w:color w:val="000000"/>
          <w:sz w:val="22"/>
          <w:szCs w:val="22"/>
        </w:rPr>
        <w:t xml:space="preserve">Dedicated Security Post </w:t>
      </w:r>
      <w:r w:rsidR="0026545A" w:rsidRPr="007C70DA">
        <w:rPr>
          <w:rFonts w:ascii="Arial" w:hAnsi="Arial" w:cs="Arial"/>
          <w:i/>
          <w:color w:val="000000"/>
          <w:sz w:val="22"/>
          <w:szCs w:val="22"/>
        </w:rPr>
        <w:t xml:space="preserve">(DSP) </w:t>
      </w:r>
      <w:r w:rsidRPr="007C70DA">
        <w:rPr>
          <w:rFonts w:ascii="Arial" w:hAnsi="Arial" w:cs="Arial"/>
          <w:i/>
          <w:color w:val="000000"/>
          <w:sz w:val="22"/>
          <w:szCs w:val="22"/>
        </w:rPr>
        <w:t>costs on income and expenditure rather than an allocation based on population in Wales.</w:t>
      </w:r>
      <w:r w:rsidR="0026545A" w:rsidRPr="007C70DA">
        <w:rPr>
          <w:rFonts w:ascii="Arial" w:hAnsi="Arial" w:cs="Arial"/>
          <w:i/>
          <w:color w:val="000000"/>
          <w:sz w:val="22"/>
          <w:szCs w:val="22"/>
        </w:rPr>
        <w:t xml:space="preserve"> Their income and expenditure for DSP is therefore not included </w:t>
      </w:r>
      <w:r w:rsidR="00792407" w:rsidRPr="007C70DA">
        <w:rPr>
          <w:rFonts w:ascii="Arial" w:hAnsi="Arial" w:cs="Arial"/>
          <w:i/>
          <w:color w:val="000000"/>
          <w:sz w:val="22"/>
          <w:szCs w:val="22"/>
        </w:rPr>
        <w:t>in the tables below and the 2015/16</w:t>
      </w:r>
      <w:r w:rsidR="0026545A" w:rsidRPr="007C70DA">
        <w:rPr>
          <w:rFonts w:ascii="Arial" w:hAnsi="Arial" w:cs="Arial"/>
          <w:i/>
          <w:color w:val="000000"/>
          <w:sz w:val="22"/>
          <w:szCs w:val="22"/>
        </w:rPr>
        <w:t xml:space="preserve"> comparatives have been restated accordingly.</w:t>
      </w:r>
      <w:r w:rsidRPr="007C70DA">
        <w:rPr>
          <w:rFonts w:ascii="Arial" w:hAnsi="Arial" w:cs="Arial"/>
          <w:i/>
          <w:color w:val="000000"/>
          <w:sz w:val="22"/>
          <w:szCs w:val="22"/>
        </w:rPr>
        <w:t xml:space="preserve"> They are not included in the Regional Task Force, which operate in the Southern Welsh Forces. For the Regional Organised Crime Unit, North Wales Police Contribute to the North West Region of England and North Wales.</w:t>
      </w:r>
      <w:r w:rsidRPr="007C70DA">
        <w:rPr>
          <w:rFonts w:ascii="Arial" w:hAnsi="Arial" w:cs="Arial"/>
          <w:color w:val="000000"/>
          <w:sz w:val="22"/>
          <w:szCs w:val="22"/>
        </w:rPr>
        <w:t xml:space="preserve"> </w:t>
      </w:r>
    </w:p>
    <w:p w:rsidR="002F1ACB" w:rsidRDefault="002F1ACB" w:rsidP="007659B6">
      <w:pPr>
        <w:autoSpaceDE w:val="0"/>
        <w:autoSpaceDN w:val="0"/>
        <w:adjustRightInd w:val="0"/>
        <w:jc w:val="both"/>
        <w:rPr>
          <w:rFonts w:ascii="Arial" w:hAnsi="Arial" w:cs="Arial"/>
          <w:color w:val="000000"/>
          <w:sz w:val="22"/>
          <w:szCs w:val="22"/>
        </w:rPr>
      </w:pPr>
    </w:p>
    <w:p w:rsidR="009717E7" w:rsidRDefault="009717E7" w:rsidP="007659B6">
      <w:pPr>
        <w:autoSpaceDE w:val="0"/>
        <w:autoSpaceDN w:val="0"/>
        <w:adjustRightInd w:val="0"/>
        <w:jc w:val="both"/>
        <w:rPr>
          <w:rFonts w:ascii="Arial" w:hAnsi="Arial" w:cs="Arial"/>
          <w:color w:val="000000"/>
          <w:sz w:val="22"/>
          <w:szCs w:val="22"/>
        </w:rPr>
      </w:pPr>
    </w:p>
    <w:p w:rsidR="009717E7" w:rsidRDefault="009717E7" w:rsidP="007659B6">
      <w:pPr>
        <w:autoSpaceDE w:val="0"/>
        <w:autoSpaceDN w:val="0"/>
        <w:adjustRightInd w:val="0"/>
        <w:jc w:val="both"/>
        <w:rPr>
          <w:rFonts w:ascii="Arial" w:hAnsi="Arial" w:cs="Arial"/>
          <w:color w:val="000000"/>
          <w:sz w:val="22"/>
          <w:szCs w:val="22"/>
        </w:rPr>
      </w:pPr>
    </w:p>
    <w:p w:rsidR="009717E7" w:rsidRDefault="009717E7" w:rsidP="007659B6">
      <w:pPr>
        <w:autoSpaceDE w:val="0"/>
        <w:autoSpaceDN w:val="0"/>
        <w:adjustRightInd w:val="0"/>
        <w:jc w:val="both"/>
        <w:rPr>
          <w:rFonts w:ascii="Arial" w:hAnsi="Arial" w:cs="Arial"/>
          <w:color w:val="000000"/>
          <w:sz w:val="22"/>
          <w:szCs w:val="22"/>
        </w:rPr>
      </w:pPr>
    </w:p>
    <w:p w:rsidR="009717E7" w:rsidRDefault="009717E7" w:rsidP="007659B6">
      <w:pPr>
        <w:autoSpaceDE w:val="0"/>
        <w:autoSpaceDN w:val="0"/>
        <w:adjustRightInd w:val="0"/>
        <w:jc w:val="both"/>
        <w:rPr>
          <w:rFonts w:ascii="Arial" w:hAnsi="Arial" w:cs="Arial"/>
          <w:color w:val="000000"/>
          <w:sz w:val="22"/>
          <w:szCs w:val="22"/>
        </w:rPr>
      </w:pPr>
    </w:p>
    <w:p w:rsidR="009717E7" w:rsidRDefault="009717E7" w:rsidP="007659B6">
      <w:pPr>
        <w:autoSpaceDE w:val="0"/>
        <w:autoSpaceDN w:val="0"/>
        <w:adjustRightInd w:val="0"/>
        <w:jc w:val="both"/>
        <w:rPr>
          <w:rFonts w:ascii="Arial" w:hAnsi="Arial" w:cs="Arial"/>
          <w:color w:val="000000"/>
          <w:sz w:val="22"/>
          <w:szCs w:val="22"/>
        </w:rPr>
      </w:pPr>
    </w:p>
    <w:p w:rsidR="009717E7" w:rsidRDefault="009717E7" w:rsidP="007659B6">
      <w:pPr>
        <w:autoSpaceDE w:val="0"/>
        <w:autoSpaceDN w:val="0"/>
        <w:adjustRightInd w:val="0"/>
        <w:jc w:val="both"/>
        <w:rPr>
          <w:rFonts w:ascii="Arial" w:hAnsi="Arial" w:cs="Arial"/>
          <w:color w:val="000000"/>
          <w:sz w:val="22"/>
          <w:szCs w:val="22"/>
        </w:rPr>
      </w:pPr>
    </w:p>
    <w:p w:rsidR="009717E7" w:rsidRDefault="009717E7" w:rsidP="007659B6">
      <w:pPr>
        <w:autoSpaceDE w:val="0"/>
        <w:autoSpaceDN w:val="0"/>
        <w:adjustRightInd w:val="0"/>
        <w:jc w:val="both"/>
        <w:rPr>
          <w:rFonts w:ascii="Arial" w:hAnsi="Arial" w:cs="Arial"/>
          <w:color w:val="000000"/>
          <w:sz w:val="22"/>
          <w:szCs w:val="22"/>
        </w:rPr>
      </w:pPr>
    </w:p>
    <w:p w:rsidR="009717E7" w:rsidRDefault="009717E7" w:rsidP="007659B6">
      <w:pPr>
        <w:autoSpaceDE w:val="0"/>
        <w:autoSpaceDN w:val="0"/>
        <w:adjustRightInd w:val="0"/>
        <w:jc w:val="both"/>
        <w:rPr>
          <w:rFonts w:ascii="Arial" w:hAnsi="Arial" w:cs="Arial"/>
          <w:color w:val="000000"/>
          <w:sz w:val="22"/>
          <w:szCs w:val="22"/>
        </w:rPr>
      </w:pPr>
    </w:p>
    <w:p w:rsidR="009717E7" w:rsidRPr="007C70DA" w:rsidRDefault="009717E7" w:rsidP="007659B6">
      <w:pPr>
        <w:autoSpaceDE w:val="0"/>
        <w:autoSpaceDN w:val="0"/>
        <w:adjustRightInd w:val="0"/>
        <w:jc w:val="both"/>
        <w:rPr>
          <w:rFonts w:ascii="Arial" w:hAnsi="Arial" w:cs="Arial"/>
          <w:color w:val="000000"/>
          <w:sz w:val="22"/>
          <w:szCs w:val="22"/>
        </w:rPr>
      </w:pPr>
    </w:p>
    <w:p w:rsidR="004E7A1C" w:rsidRPr="007C70DA" w:rsidRDefault="004E7A1C" w:rsidP="007659B6">
      <w:pPr>
        <w:autoSpaceDE w:val="0"/>
        <w:autoSpaceDN w:val="0"/>
        <w:adjustRightInd w:val="0"/>
        <w:jc w:val="both"/>
        <w:rPr>
          <w:rFonts w:ascii="Arial" w:hAnsi="Arial" w:cs="Arial"/>
          <w:color w:val="000000"/>
          <w:sz w:val="22"/>
          <w:szCs w:val="22"/>
        </w:rPr>
      </w:pPr>
    </w:p>
    <w:p w:rsidR="002F1ACB" w:rsidRPr="007C70DA" w:rsidRDefault="002F1ACB" w:rsidP="007659B6">
      <w:pPr>
        <w:autoSpaceDE w:val="0"/>
        <w:autoSpaceDN w:val="0"/>
        <w:adjustRightInd w:val="0"/>
        <w:jc w:val="both"/>
        <w:rPr>
          <w:rFonts w:ascii="Arial" w:hAnsi="Arial" w:cs="Arial"/>
          <w:color w:val="000000"/>
          <w:sz w:val="22"/>
          <w:szCs w:val="22"/>
        </w:rPr>
        <w:sectPr w:rsidR="002F1ACB" w:rsidRPr="007C70DA" w:rsidSect="00A139EA">
          <w:pgSz w:w="11906" w:h="16838"/>
          <w:pgMar w:top="1440" w:right="746" w:bottom="1440" w:left="1800" w:header="708" w:footer="708" w:gutter="0"/>
          <w:cols w:space="708"/>
          <w:docGrid w:linePitch="360"/>
        </w:sectPr>
      </w:pPr>
    </w:p>
    <w:p w:rsidR="00B7249E" w:rsidRPr="007C70DA" w:rsidRDefault="0086708A" w:rsidP="007659B6">
      <w:pPr>
        <w:autoSpaceDE w:val="0"/>
        <w:autoSpaceDN w:val="0"/>
        <w:adjustRightInd w:val="0"/>
        <w:jc w:val="both"/>
        <w:rPr>
          <w:rFonts w:ascii="Arial" w:hAnsi="Arial" w:cs="Arial"/>
          <w:color w:val="000000"/>
          <w:sz w:val="22"/>
          <w:szCs w:val="22"/>
        </w:rPr>
      </w:pPr>
      <w:r w:rsidRPr="0086708A">
        <w:rPr>
          <w:rFonts w:ascii="Arial" w:hAnsi="Arial" w:cs="Arial"/>
          <w:noProof/>
          <w:color w:val="000000"/>
          <w:sz w:val="22"/>
          <w:szCs w:val="22"/>
        </w:rPr>
        <w:lastRenderedPageBreak/>
        <w:drawing>
          <wp:inline distT="0" distB="0" distL="0" distR="0">
            <wp:extent cx="7638784" cy="551180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645589" cy="5516710"/>
                    </a:xfrm>
                    <a:prstGeom prst="rect">
                      <a:avLst/>
                    </a:prstGeom>
                    <a:noFill/>
                    <a:ln>
                      <a:noFill/>
                    </a:ln>
                  </pic:spPr>
                </pic:pic>
              </a:graphicData>
            </a:graphic>
          </wp:inline>
        </w:drawing>
      </w:r>
    </w:p>
    <w:p w:rsidR="00B7249E" w:rsidRPr="007C70DA" w:rsidRDefault="00B7249E" w:rsidP="007659B6">
      <w:pPr>
        <w:autoSpaceDE w:val="0"/>
        <w:autoSpaceDN w:val="0"/>
        <w:adjustRightInd w:val="0"/>
        <w:jc w:val="both"/>
        <w:rPr>
          <w:rFonts w:ascii="Arial" w:hAnsi="Arial" w:cs="Arial"/>
          <w:color w:val="000000"/>
          <w:sz w:val="22"/>
          <w:szCs w:val="22"/>
        </w:rPr>
      </w:pPr>
    </w:p>
    <w:p w:rsidR="00B7249E" w:rsidRPr="007C70DA" w:rsidRDefault="0003218F" w:rsidP="007659B6">
      <w:pPr>
        <w:autoSpaceDE w:val="0"/>
        <w:autoSpaceDN w:val="0"/>
        <w:adjustRightInd w:val="0"/>
        <w:jc w:val="both"/>
        <w:rPr>
          <w:rFonts w:ascii="Arial" w:hAnsi="Arial" w:cs="Arial"/>
          <w:color w:val="000000"/>
          <w:sz w:val="22"/>
          <w:szCs w:val="22"/>
        </w:rPr>
      </w:pPr>
      <w:r w:rsidRPr="0003218F">
        <w:rPr>
          <w:rFonts w:ascii="Arial" w:hAnsi="Arial" w:cs="Arial"/>
          <w:noProof/>
          <w:color w:val="000000"/>
          <w:sz w:val="22"/>
          <w:szCs w:val="22"/>
        </w:rPr>
        <w:lastRenderedPageBreak/>
        <w:drawing>
          <wp:inline distT="0" distB="0" distL="0" distR="0">
            <wp:extent cx="8863330" cy="4113049"/>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863330" cy="4113049"/>
                    </a:xfrm>
                    <a:prstGeom prst="rect">
                      <a:avLst/>
                    </a:prstGeom>
                    <a:noFill/>
                    <a:ln>
                      <a:noFill/>
                    </a:ln>
                  </pic:spPr>
                </pic:pic>
              </a:graphicData>
            </a:graphic>
          </wp:inline>
        </w:drawing>
      </w:r>
    </w:p>
    <w:p w:rsidR="00B7249E" w:rsidRPr="007C70DA" w:rsidRDefault="00B7249E" w:rsidP="007659B6">
      <w:pPr>
        <w:autoSpaceDE w:val="0"/>
        <w:autoSpaceDN w:val="0"/>
        <w:adjustRightInd w:val="0"/>
        <w:jc w:val="both"/>
        <w:rPr>
          <w:rFonts w:ascii="Arial" w:hAnsi="Arial" w:cs="Arial"/>
          <w:color w:val="000000"/>
          <w:sz w:val="22"/>
          <w:szCs w:val="22"/>
        </w:rPr>
      </w:pPr>
    </w:p>
    <w:p w:rsidR="000F0D21" w:rsidRPr="007C70DA" w:rsidRDefault="000F0D21" w:rsidP="007659B6">
      <w:pPr>
        <w:autoSpaceDE w:val="0"/>
        <w:autoSpaceDN w:val="0"/>
        <w:adjustRightInd w:val="0"/>
        <w:jc w:val="both"/>
        <w:rPr>
          <w:rFonts w:ascii="Arial" w:hAnsi="Arial" w:cs="Arial"/>
          <w:sz w:val="22"/>
          <w:szCs w:val="22"/>
        </w:rPr>
      </w:pPr>
    </w:p>
    <w:p w:rsidR="00E10781" w:rsidRPr="007C70DA" w:rsidRDefault="00E10781" w:rsidP="007659B6">
      <w:pPr>
        <w:rPr>
          <w:rFonts w:ascii="Arial" w:hAnsi="Arial" w:cs="Arial"/>
          <w:sz w:val="22"/>
          <w:szCs w:val="22"/>
        </w:rPr>
        <w:sectPr w:rsidR="00E10781" w:rsidRPr="007C70DA" w:rsidSect="004E7A1C">
          <w:pgSz w:w="16838" w:h="11906" w:orient="landscape"/>
          <w:pgMar w:top="1800" w:right="1440" w:bottom="746" w:left="1440" w:header="708" w:footer="708" w:gutter="0"/>
          <w:cols w:space="708"/>
          <w:docGrid w:linePitch="360"/>
        </w:sectPr>
      </w:pPr>
    </w:p>
    <w:p w:rsidR="000F0D21" w:rsidRPr="007C70DA" w:rsidRDefault="000F0D21" w:rsidP="007659B6">
      <w:pPr>
        <w:rPr>
          <w:rFonts w:ascii="Arial" w:hAnsi="Arial" w:cs="Arial"/>
          <w:sz w:val="22"/>
          <w:szCs w:val="22"/>
        </w:rPr>
      </w:pPr>
    </w:p>
    <w:bookmarkEnd w:id="45"/>
    <w:p w:rsidR="000F0D21" w:rsidRPr="007C70DA" w:rsidRDefault="000F0D21" w:rsidP="007659B6">
      <w:pPr>
        <w:jc w:val="both"/>
        <w:rPr>
          <w:rFonts w:ascii="Arial" w:hAnsi="Arial" w:cs="Arial"/>
          <w:b/>
          <w:sz w:val="22"/>
          <w:szCs w:val="22"/>
        </w:rPr>
      </w:pPr>
      <w:r w:rsidRPr="007C70DA">
        <w:rPr>
          <w:rFonts w:ascii="Arial" w:hAnsi="Arial" w:cs="Arial"/>
          <w:b/>
          <w:sz w:val="22"/>
          <w:szCs w:val="22"/>
        </w:rPr>
        <w:t xml:space="preserve">AMORTISATION </w:t>
      </w:r>
    </w:p>
    <w:p w:rsidR="000F0D21" w:rsidRPr="007C70DA" w:rsidRDefault="000F0D21" w:rsidP="007659B6">
      <w:pPr>
        <w:jc w:val="both"/>
        <w:rPr>
          <w:rFonts w:ascii="Arial" w:hAnsi="Arial" w:cs="Arial"/>
          <w:sz w:val="22"/>
          <w:szCs w:val="22"/>
        </w:rPr>
      </w:pPr>
      <w:r w:rsidRPr="007C70DA">
        <w:rPr>
          <w:rFonts w:ascii="Arial" w:hAnsi="Arial" w:cs="Arial"/>
          <w:sz w:val="22"/>
          <w:szCs w:val="22"/>
        </w:rPr>
        <w:t xml:space="preserve">Intangible assets should be amortised on a systematic basis over their economic lives.  This is similar to depreciation. </w:t>
      </w:r>
    </w:p>
    <w:p w:rsidR="002A056D" w:rsidRPr="007C70DA" w:rsidRDefault="002A056D" w:rsidP="007659B6">
      <w:pPr>
        <w:jc w:val="both"/>
        <w:rPr>
          <w:rFonts w:ascii="Arial" w:hAnsi="Arial" w:cs="Arial"/>
          <w:b/>
          <w:sz w:val="22"/>
          <w:szCs w:val="22"/>
        </w:rPr>
      </w:pPr>
    </w:p>
    <w:p w:rsidR="002A056D" w:rsidRPr="007C70DA" w:rsidRDefault="002A056D" w:rsidP="007659B6">
      <w:pPr>
        <w:jc w:val="both"/>
        <w:rPr>
          <w:rFonts w:ascii="Arial" w:hAnsi="Arial" w:cs="Arial"/>
          <w:sz w:val="22"/>
          <w:szCs w:val="22"/>
        </w:rPr>
      </w:pPr>
      <w:r w:rsidRPr="007C70DA">
        <w:rPr>
          <w:rFonts w:ascii="Arial" w:hAnsi="Arial" w:cs="Arial"/>
          <w:b/>
          <w:sz w:val="22"/>
          <w:szCs w:val="22"/>
        </w:rPr>
        <w:t>ACCRUAL</w:t>
      </w:r>
    </w:p>
    <w:p w:rsidR="002A056D" w:rsidRPr="007C70DA" w:rsidRDefault="002A056D" w:rsidP="007659B6">
      <w:pPr>
        <w:jc w:val="both"/>
        <w:rPr>
          <w:rFonts w:ascii="Arial" w:hAnsi="Arial" w:cs="Arial"/>
          <w:sz w:val="22"/>
          <w:szCs w:val="22"/>
        </w:rPr>
      </w:pPr>
      <w:r w:rsidRPr="007C70DA">
        <w:rPr>
          <w:rFonts w:ascii="Arial" w:hAnsi="Arial" w:cs="Arial"/>
          <w:sz w:val="22"/>
          <w:szCs w:val="22"/>
        </w:rPr>
        <w:t>A sum included in the final accounts to cover income and expenditure attributable to the account period but for which payment has not been made/received at the balance sheet date.</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r w:rsidRPr="007C70DA">
        <w:rPr>
          <w:rFonts w:ascii="Arial" w:hAnsi="Arial" w:cs="Arial"/>
          <w:b/>
          <w:sz w:val="22"/>
          <w:szCs w:val="22"/>
        </w:rPr>
        <w:t>AGENCY SERVICES</w:t>
      </w:r>
    </w:p>
    <w:p w:rsidR="002A056D" w:rsidRPr="007C70DA" w:rsidRDefault="002A056D" w:rsidP="007659B6">
      <w:pPr>
        <w:jc w:val="both"/>
        <w:rPr>
          <w:rFonts w:ascii="Arial" w:hAnsi="Arial" w:cs="Arial"/>
          <w:sz w:val="22"/>
          <w:szCs w:val="22"/>
        </w:rPr>
      </w:pPr>
      <w:r w:rsidRPr="007C70DA">
        <w:rPr>
          <w:rFonts w:ascii="Arial" w:hAnsi="Arial" w:cs="Arial"/>
          <w:sz w:val="22"/>
          <w:szCs w:val="22"/>
        </w:rPr>
        <w:t>The provision of services by one body (the agent) on behalf of, and generally reimbursed by, the responsible body.</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b/>
          <w:sz w:val="22"/>
          <w:szCs w:val="22"/>
        </w:rPr>
      </w:pPr>
      <w:r w:rsidRPr="007C70DA">
        <w:rPr>
          <w:rFonts w:ascii="Arial" w:hAnsi="Arial" w:cs="Arial"/>
          <w:b/>
          <w:sz w:val="22"/>
          <w:szCs w:val="22"/>
        </w:rPr>
        <w:t>ACTUARIAL GAINS AND LOSSES</w:t>
      </w:r>
    </w:p>
    <w:p w:rsidR="002A056D" w:rsidRPr="007C70DA" w:rsidRDefault="00E3428E" w:rsidP="007659B6">
      <w:pPr>
        <w:jc w:val="both"/>
        <w:rPr>
          <w:rFonts w:ascii="Arial" w:hAnsi="Arial" w:cs="Arial"/>
          <w:sz w:val="22"/>
          <w:szCs w:val="22"/>
        </w:rPr>
      </w:pPr>
      <w:r w:rsidRPr="007C70DA">
        <w:rPr>
          <w:rFonts w:ascii="Arial" w:hAnsi="Arial" w:cs="Arial"/>
          <w:sz w:val="22"/>
          <w:szCs w:val="22"/>
        </w:rPr>
        <w:t>C</w:t>
      </w:r>
      <w:r w:rsidR="002A056D" w:rsidRPr="007C70DA">
        <w:rPr>
          <w:rFonts w:ascii="Arial" w:hAnsi="Arial" w:cs="Arial"/>
          <w:sz w:val="22"/>
          <w:szCs w:val="22"/>
        </w:rPr>
        <w:t xml:space="preserve">hanges in actuarial deficits or surpluses can arise due to experience gains and losses (events have not coincided with the actuarial assumptions made for the last valuation) or </w:t>
      </w:r>
      <w:r w:rsidRPr="007C70DA">
        <w:rPr>
          <w:rFonts w:ascii="Arial" w:hAnsi="Arial" w:cs="Arial"/>
          <w:sz w:val="22"/>
          <w:szCs w:val="22"/>
        </w:rPr>
        <w:t xml:space="preserve">changes in </w:t>
      </w:r>
      <w:r w:rsidR="002A056D" w:rsidRPr="007C70DA">
        <w:rPr>
          <w:rFonts w:ascii="Arial" w:hAnsi="Arial" w:cs="Arial"/>
          <w:sz w:val="22"/>
          <w:szCs w:val="22"/>
        </w:rPr>
        <w:t xml:space="preserve">actuarial assumptions. </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r w:rsidRPr="007C70DA">
        <w:rPr>
          <w:rFonts w:ascii="Arial" w:hAnsi="Arial" w:cs="Arial"/>
          <w:b/>
          <w:sz w:val="22"/>
          <w:szCs w:val="22"/>
        </w:rPr>
        <w:t>ASSET</w:t>
      </w:r>
    </w:p>
    <w:p w:rsidR="002A056D" w:rsidRPr="007C70DA" w:rsidRDefault="002A056D" w:rsidP="007659B6">
      <w:pPr>
        <w:jc w:val="both"/>
        <w:rPr>
          <w:rFonts w:ascii="Arial" w:hAnsi="Arial" w:cs="Arial"/>
          <w:sz w:val="22"/>
          <w:szCs w:val="22"/>
        </w:rPr>
      </w:pPr>
      <w:r w:rsidRPr="007C70DA">
        <w:rPr>
          <w:rFonts w:ascii="Arial" w:hAnsi="Arial" w:cs="Arial"/>
          <w:sz w:val="22"/>
          <w:szCs w:val="22"/>
        </w:rPr>
        <w:t xml:space="preserve">Tangible and intangible assets that yield benefits to South Wales Police/ the Commissioner for a period of more than one year. Benefits of less than one year are regarded as </w:t>
      </w:r>
      <w:r w:rsidR="00215167" w:rsidRPr="007C70DA">
        <w:rPr>
          <w:rFonts w:ascii="Arial" w:hAnsi="Arial" w:cs="Arial"/>
          <w:sz w:val="22"/>
          <w:szCs w:val="22"/>
        </w:rPr>
        <w:t>c</w:t>
      </w:r>
      <w:r w:rsidRPr="007C70DA">
        <w:rPr>
          <w:rFonts w:ascii="Arial" w:hAnsi="Arial" w:cs="Arial"/>
          <w:sz w:val="22"/>
          <w:szCs w:val="22"/>
        </w:rPr>
        <w:t xml:space="preserve">urrent </w:t>
      </w:r>
      <w:r w:rsidR="00215167" w:rsidRPr="007C70DA">
        <w:rPr>
          <w:rFonts w:ascii="Arial" w:hAnsi="Arial" w:cs="Arial"/>
          <w:sz w:val="22"/>
          <w:szCs w:val="22"/>
        </w:rPr>
        <w:t>a</w:t>
      </w:r>
      <w:r w:rsidRPr="007C70DA">
        <w:rPr>
          <w:rFonts w:ascii="Arial" w:hAnsi="Arial" w:cs="Arial"/>
          <w:sz w:val="22"/>
          <w:szCs w:val="22"/>
        </w:rPr>
        <w:t xml:space="preserve">ssets.  </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r w:rsidRPr="007C70DA">
        <w:rPr>
          <w:rFonts w:ascii="Arial" w:hAnsi="Arial" w:cs="Arial"/>
          <w:b/>
          <w:sz w:val="22"/>
          <w:szCs w:val="22"/>
        </w:rPr>
        <w:t>AUDIT</w:t>
      </w:r>
    </w:p>
    <w:p w:rsidR="002A056D" w:rsidRPr="007C70DA" w:rsidRDefault="002A056D" w:rsidP="007659B6">
      <w:pPr>
        <w:jc w:val="both"/>
        <w:rPr>
          <w:rFonts w:ascii="Arial" w:hAnsi="Arial" w:cs="Arial"/>
          <w:sz w:val="22"/>
          <w:szCs w:val="22"/>
        </w:rPr>
      </w:pPr>
      <w:r w:rsidRPr="007C70DA">
        <w:rPr>
          <w:rFonts w:ascii="Arial" w:hAnsi="Arial" w:cs="Arial"/>
          <w:sz w:val="22"/>
          <w:szCs w:val="22"/>
        </w:rPr>
        <w:t>An independent examination of an organisation’s activities.</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r w:rsidRPr="007C70DA">
        <w:rPr>
          <w:rFonts w:ascii="Arial" w:hAnsi="Arial" w:cs="Arial"/>
          <w:b/>
          <w:sz w:val="22"/>
          <w:szCs w:val="22"/>
        </w:rPr>
        <w:t>BALANCE SHEET</w:t>
      </w:r>
    </w:p>
    <w:p w:rsidR="002A056D" w:rsidRPr="007C70DA" w:rsidRDefault="002A056D" w:rsidP="007659B6">
      <w:pPr>
        <w:jc w:val="both"/>
        <w:rPr>
          <w:rFonts w:ascii="Arial" w:hAnsi="Arial" w:cs="Arial"/>
          <w:sz w:val="22"/>
          <w:szCs w:val="22"/>
        </w:rPr>
      </w:pPr>
      <w:r w:rsidRPr="007C70DA">
        <w:rPr>
          <w:rFonts w:ascii="Arial" w:hAnsi="Arial" w:cs="Arial"/>
          <w:sz w:val="22"/>
          <w:szCs w:val="22"/>
        </w:rPr>
        <w:t>A statement of the recorded assets, liabilities and other balances at the date specified.</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r w:rsidRPr="007C70DA">
        <w:rPr>
          <w:rFonts w:ascii="Arial" w:hAnsi="Arial" w:cs="Arial"/>
          <w:b/>
          <w:sz w:val="22"/>
          <w:szCs w:val="22"/>
        </w:rPr>
        <w:t>CAPITAL EXPENDITURE</w:t>
      </w:r>
    </w:p>
    <w:p w:rsidR="002A056D" w:rsidRPr="007C70DA" w:rsidRDefault="002A056D" w:rsidP="007659B6">
      <w:pPr>
        <w:pStyle w:val="BodyText2"/>
        <w:tabs>
          <w:tab w:val="clear" w:pos="0"/>
          <w:tab w:val="clear" w:pos="4820"/>
          <w:tab w:val="clear" w:pos="6379"/>
          <w:tab w:val="clear" w:pos="7372"/>
          <w:tab w:val="clear" w:pos="9214"/>
          <w:tab w:val="clear" w:pos="10348"/>
        </w:tabs>
        <w:ind w:left="0"/>
        <w:jc w:val="both"/>
        <w:rPr>
          <w:rFonts w:ascii="Arial" w:hAnsi="Arial" w:cs="Arial"/>
          <w:sz w:val="22"/>
          <w:szCs w:val="22"/>
        </w:rPr>
      </w:pPr>
      <w:r w:rsidRPr="007C70DA">
        <w:rPr>
          <w:rFonts w:ascii="Arial" w:hAnsi="Arial" w:cs="Arial"/>
          <w:sz w:val="22"/>
          <w:szCs w:val="22"/>
        </w:rPr>
        <w:t>Expenditure on the acquisition of a fixed asset or expenditure which adds to</w:t>
      </w:r>
      <w:r w:rsidR="00215167" w:rsidRPr="007C70DA">
        <w:rPr>
          <w:rFonts w:ascii="Arial" w:hAnsi="Arial" w:cs="Arial"/>
          <w:sz w:val="22"/>
          <w:szCs w:val="22"/>
        </w:rPr>
        <w:t>,</w:t>
      </w:r>
      <w:r w:rsidRPr="007C70DA">
        <w:rPr>
          <w:rFonts w:ascii="Arial" w:hAnsi="Arial" w:cs="Arial"/>
          <w:sz w:val="22"/>
          <w:szCs w:val="22"/>
        </w:rPr>
        <w:t xml:space="preserve"> and not merely maintains</w:t>
      </w:r>
      <w:r w:rsidR="00215167" w:rsidRPr="007C70DA">
        <w:rPr>
          <w:rFonts w:ascii="Arial" w:hAnsi="Arial" w:cs="Arial"/>
          <w:sz w:val="22"/>
          <w:szCs w:val="22"/>
        </w:rPr>
        <w:t>,</w:t>
      </w:r>
      <w:r w:rsidRPr="007C70DA">
        <w:rPr>
          <w:rFonts w:ascii="Arial" w:hAnsi="Arial" w:cs="Arial"/>
          <w:sz w:val="22"/>
          <w:szCs w:val="22"/>
        </w:rPr>
        <w:t xml:space="preserve"> the value of an existing fixed asset.</w:t>
      </w:r>
    </w:p>
    <w:p w:rsidR="002A056D" w:rsidRPr="007C70DA" w:rsidRDefault="002A056D" w:rsidP="007659B6">
      <w:pPr>
        <w:pStyle w:val="BodyText2"/>
        <w:tabs>
          <w:tab w:val="clear" w:pos="0"/>
          <w:tab w:val="clear" w:pos="4820"/>
          <w:tab w:val="clear" w:pos="6379"/>
          <w:tab w:val="clear" w:pos="7372"/>
          <w:tab w:val="clear" w:pos="9214"/>
          <w:tab w:val="clear" w:pos="10348"/>
        </w:tabs>
        <w:jc w:val="both"/>
        <w:rPr>
          <w:rFonts w:ascii="Arial" w:hAnsi="Arial" w:cs="Arial"/>
          <w:sz w:val="22"/>
          <w:szCs w:val="22"/>
        </w:rPr>
      </w:pPr>
    </w:p>
    <w:p w:rsidR="002A056D" w:rsidRPr="007C70DA" w:rsidRDefault="002A056D" w:rsidP="007659B6">
      <w:pPr>
        <w:pStyle w:val="BodyText2"/>
        <w:tabs>
          <w:tab w:val="clear" w:pos="0"/>
          <w:tab w:val="clear" w:pos="4820"/>
          <w:tab w:val="clear" w:pos="6379"/>
          <w:tab w:val="clear" w:pos="7372"/>
          <w:tab w:val="clear" w:pos="9214"/>
          <w:tab w:val="clear" w:pos="10348"/>
        </w:tabs>
        <w:ind w:left="0"/>
        <w:jc w:val="both"/>
        <w:rPr>
          <w:rFonts w:ascii="Arial" w:hAnsi="Arial" w:cs="Arial"/>
          <w:b/>
          <w:sz w:val="22"/>
          <w:szCs w:val="22"/>
          <w:lang w:val="en-AU"/>
        </w:rPr>
      </w:pPr>
      <w:r w:rsidRPr="007C70DA">
        <w:rPr>
          <w:rFonts w:ascii="Arial" w:hAnsi="Arial" w:cs="Arial"/>
          <w:b/>
          <w:sz w:val="22"/>
          <w:szCs w:val="22"/>
          <w:lang w:val="en-AU"/>
        </w:rPr>
        <w:t>CAPITAL ADJUSTMENT ACCOUNT</w:t>
      </w:r>
    </w:p>
    <w:p w:rsidR="002A056D" w:rsidRPr="007C70DA" w:rsidRDefault="002A056D" w:rsidP="007659B6">
      <w:pPr>
        <w:pStyle w:val="BodyText2"/>
        <w:tabs>
          <w:tab w:val="clear" w:pos="0"/>
          <w:tab w:val="clear" w:pos="4820"/>
          <w:tab w:val="clear" w:pos="6379"/>
          <w:tab w:val="clear" w:pos="7372"/>
          <w:tab w:val="clear" w:pos="9214"/>
          <w:tab w:val="clear" w:pos="10348"/>
        </w:tabs>
        <w:ind w:left="0"/>
        <w:jc w:val="both"/>
        <w:rPr>
          <w:rFonts w:ascii="Arial" w:hAnsi="Arial" w:cs="Arial"/>
          <w:sz w:val="22"/>
          <w:szCs w:val="22"/>
          <w:u w:val="single"/>
        </w:rPr>
      </w:pPr>
      <w:r w:rsidRPr="007C70DA">
        <w:rPr>
          <w:rFonts w:ascii="Arial" w:hAnsi="Arial" w:cs="Arial"/>
          <w:sz w:val="22"/>
          <w:szCs w:val="22"/>
          <w:lang w:val="en-AU"/>
        </w:rPr>
        <w:t xml:space="preserve">The </w:t>
      </w:r>
      <w:r w:rsidR="00215167" w:rsidRPr="007C70DA">
        <w:rPr>
          <w:rFonts w:ascii="Arial" w:hAnsi="Arial" w:cs="Arial"/>
          <w:sz w:val="22"/>
          <w:szCs w:val="22"/>
          <w:lang w:val="en-AU"/>
        </w:rPr>
        <w:t>c</w:t>
      </w:r>
      <w:r w:rsidRPr="007C70DA">
        <w:rPr>
          <w:rFonts w:ascii="Arial" w:hAnsi="Arial" w:cs="Arial"/>
          <w:sz w:val="22"/>
          <w:szCs w:val="22"/>
          <w:lang w:val="en-AU"/>
        </w:rPr>
        <w:t xml:space="preserve">apital </w:t>
      </w:r>
      <w:r w:rsidR="00215167" w:rsidRPr="007C70DA">
        <w:rPr>
          <w:rFonts w:ascii="Arial" w:hAnsi="Arial" w:cs="Arial"/>
          <w:sz w:val="22"/>
          <w:szCs w:val="22"/>
          <w:lang w:val="en-AU"/>
        </w:rPr>
        <w:t>adjustment a</w:t>
      </w:r>
      <w:r w:rsidRPr="007C70DA">
        <w:rPr>
          <w:rFonts w:ascii="Arial" w:hAnsi="Arial" w:cs="Arial"/>
          <w:sz w:val="22"/>
          <w:szCs w:val="22"/>
          <w:lang w:val="en-AU"/>
        </w:rPr>
        <w:t>ccount contains the amounts which are required by statute to be set aside from capital receipts for the repayment of external loans and the amount of capital expenditure financed from grants, revenue and capital receipts. It also contains the difference between amounts provided for depreciation and that required to be charged to revenue to repay the principal element of external loans.</w:t>
      </w:r>
    </w:p>
    <w:p w:rsidR="002A056D" w:rsidRPr="007C70DA" w:rsidRDefault="002A056D" w:rsidP="007659B6">
      <w:pPr>
        <w:jc w:val="both"/>
        <w:rPr>
          <w:rFonts w:ascii="Arial" w:hAnsi="Arial" w:cs="Arial"/>
          <w:sz w:val="22"/>
          <w:szCs w:val="22"/>
          <w:u w:val="single"/>
        </w:rPr>
      </w:pPr>
    </w:p>
    <w:p w:rsidR="002A056D" w:rsidRPr="007C70DA" w:rsidRDefault="002A056D" w:rsidP="007659B6">
      <w:pPr>
        <w:jc w:val="both"/>
        <w:rPr>
          <w:rFonts w:ascii="Arial" w:hAnsi="Arial" w:cs="Arial"/>
          <w:sz w:val="22"/>
          <w:szCs w:val="22"/>
        </w:rPr>
      </w:pPr>
      <w:r w:rsidRPr="007C70DA">
        <w:rPr>
          <w:rFonts w:ascii="Arial" w:hAnsi="Arial" w:cs="Arial"/>
          <w:b/>
          <w:sz w:val="22"/>
          <w:szCs w:val="22"/>
        </w:rPr>
        <w:t>CAPITAL RECEIPT</w:t>
      </w:r>
    </w:p>
    <w:p w:rsidR="002A056D" w:rsidRPr="007C70DA" w:rsidRDefault="002A056D" w:rsidP="007659B6">
      <w:pPr>
        <w:jc w:val="both"/>
        <w:rPr>
          <w:rFonts w:ascii="Arial" w:hAnsi="Arial" w:cs="Arial"/>
          <w:sz w:val="22"/>
          <w:szCs w:val="22"/>
        </w:rPr>
      </w:pPr>
      <w:r w:rsidRPr="007C70DA">
        <w:rPr>
          <w:rFonts w:ascii="Arial" w:hAnsi="Arial" w:cs="Arial"/>
          <w:sz w:val="22"/>
          <w:szCs w:val="22"/>
        </w:rPr>
        <w:t xml:space="preserve">Proceeds from the sale of fixed assets </w:t>
      </w:r>
      <w:r w:rsidR="00F04139" w:rsidRPr="007C70DA">
        <w:rPr>
          <w:rFonts w:ascii="Arial" w:hAnsi="Arial" w:cs="Arial"/>
          <w:sz w:val="22"/>
          <w:szCs w:val="22"/>
        </w:rPr>
        <w:t>(</w:t>
      </w:r>
      <w:r w:rsidRPr="007C70DA">
        <w:rPr>
          <w:rFonts w:ascii="Arial" w:hAnsi="Arial" w:cs="Arial"/>
          <w:sz w:val="22"/>
          <w:szCs w:val="22"/>
        </w:rPr>
        <w:t>e.g. land or buildings, or other money received towards capital expenditure</w:t>
      </w:r>
      <w:r w:rsidR="00F04139" w:rsidRPr="007C70DA">
        <w:rPr>
          <w:rFonts w:ascii="Arial" w:hAnsi="Arial" w:cs="Arial"/>
          <w:sz w:val="22"/>
          <w:szCs w:val="22"/>
        </w:rPr>
        <w:t>)</w:t>
      </w:r>
      <w:r w:rsidRPr="007C70DA">
        <w:rPr>
          <w:rFonts w:ascii="Arial" w:hAnsi="Arial" w:cs="Arial"/>
          <w:sz w:val="22"/>
          <w:szCs w:val="22"/>
        </w:rPr>
        <w:t>.</w:t>
      </w:r>
    </w:p>
    <w:p w:rsidR="002A056D" w:rsidRPr="007C70DA" w:rsidRDefault="002A056D" w:rsidP="007659B6">
      <w:pPr>
        <w:jc w:val="both"/>
        <w:rPr>
          <w:rFonts w:ascii="Arial" w:hAnsi="Arial" w:cs="Arial"/>
          <w:sz w:val="22"/>
          <w:szCs w:val="22"/>
        </w:rPr>
      </w:pPr>
    </w:p>
    <w:p w:rsidR="002A056D" w:rsidRPr="007C70DA" w:rsidRDefault="002A056D" w:rsidP="007659B6">
      <w:pPr>
        <w:tabs>
          <w:tab w:val="left" w:pos="2789"/>
          <w:tab w:val="left" w:pos="3091"/>
          <w:tab w:val="left" w:pos="4200"/>
          <w:tab w:val="left" w:pos="5362"/>
          <w:tab w:val="left" w:pos="7027"/>
        </w:tabs>
        <w:jc w:val="both"/>
        <w:rPr>
          <w:rFonts w:ascii="Arial" w:hAnsi="Arial" w:cs="Arial"/>
          <w:b/>
          <w:sz w:val="22"/>
          <w:szCs w:val="22"/>
          <w:lang w:val="en-AU"/>
        </w:rPr>
      </w:pPr>
      <w:r w:rsidRPr="007C70DA">
        <w:rPr>
          <w:rFonts w:ascii="Arial" w:hAnsi="Arial" w:cs="Arial"/>
          <w:b/>
          <w:sz w:val="22"/>
          <w:szCs w:val="22"/>
          <w:lang w:val="en-AU"/>
        </w:rPr>
        <w:t>CAPITAL RECEIPTS RESERVE</w:t>
      </w:r>
    </w:p>
    <w:p w:rsidR="002A056D" w:rsidRPr="007C70DA" w:rsidRDefault="002A056D" w:rsidP="007659B6">
      <w:pPr>
        <w:tabs>
          <w:tab w:val="left" w:pos="2789"/>
          <w:tab w:val="left" w:pos="3091"/>
          <w:tab w:val="left" w:pos="4200"/>
          <w:tab w:val="left" w:pos="5362"/>
          <w:tab w:val="left" w:pos="7027"/>
        </w:tabs>
        <w:jc w:val="both"/>
        <w:rPr>
          <w:rFonts w:ascii="Arial" w:hAnsi="Arial" w:cs="Arial"/>
          <w:sz w:val="22"/>
          <w:szCs w:val="22"/>
        </w:rPr>
      </w:pPr>
      <w:r w:rsidRPr="007C70DA">
        <w:rPr>
          <w:rFonts w:ascii="Arial" w:hAnsi="Arial" w:cs="Arial"/>
          <w:sz w:val="22"/>
          <w:szCs w:val="22"/>
          <w:lang w:val="en-AU"/>
        </w:rPr>
        <w:t>The capital receipts reserve is available to fund future expenditure of a capital nature, as budgeted by the Capital Programme.</w:t>
      </w:r>
      <w:r w:rsidRPr="007C70DA">
        <w:rPr>
          <w:rFonts w:ascii="Arial" w:hAnsi="Arial" w:cs="Arial"/>
          <w:sz w:val="22"/>
          <w:szCs w:val="22"/>
        </w:rPr>
        <w:t xml:space="preserve"> </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r w:rsidRPr="007C70DA">
        <w:rPr>
          <w:rFonts w:ascii="Arial" w:hAnsi="Arial" w:cs="Arial"/>
          <w:b/>
          <w:sz w:val="22"/>
          <w:szCs w:val="22"/>
        </w:rPr>
        <w:t>CASH FLOW STATEMENT</w:t>
      </w:r>
    </w:p>
    <w:p w:rsidR="002A056D" w:rsidRPr="007C70DA" w:rsidRDefault="002A056D" w:rsidP="007659B6">
      <w:pPr>
        <w:jc w:val="both"/>
        <w:rPr>
          <w:rFonts w:ascii="Arial" w:hAnsi="Arial" w:cs="Arial"/>
          <w:sz w:val="22"/>
          <w:szCs w:val="22"/>
        </w:rPr>
      </w:pPr>
      <w:r w:rsidRPr="007C70DA">
        <w:rPr>
          <w:rFonts w:ascii="Arial" w:hAnsi="Arial" w:cs="Arial"/>
          <w:sz w:val="22"/>
          <w:szCs w:val="22"/>
        </w:rPr>
        <w:t>A statement that summarises the movements in cash, both revenue and capital, during the year.</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b/>
          <w:sz w:val="22"/>
          <w:szCs w:val="22"/>
        </w:rPr>
      </w:pPr>
      <w:r w:rsidRPr="007C70DA">
        <w:rPr>
          <w:rFonts w:ascii="Arial" w:hAnsi="Arial" w:cs="Arial"/>
          <w:b/>
          <w:sz w:val="22"/>
          <w:szCs w:val="22"/>
        </w:rPr>
        <w:br w:type="page"/>
      </w:r>
      <w:r w:rsidRPr="007C70DA">
        <w:rPr>
          <w:rFonts w:ascii="Arial" w:hAnsi="Arial" w:cs="Arial"/>
          <w:b/>
          <w:sz w:val="22"/>
          <w:szCs w:val="22"/>
        </w:rPr>
        <w:lastRenderedPageBreak/>
        <w:t>CURRENT SERVICE COST (PENSIONS)</w:t>
      </w:r>
    </w:p>
    <w:p w:rsidR="002A056D" w:rsidRPr="007C70DA" w:rsidRDefault="002A056D" w:rsidP="007659B6">
      <w:pPr>
        <w:jc w:val="both"/>
        <w:rPr>
          <w:rFonts w:ascii="Arial" w:hAnsi="Arial" w:cs="Arial"/>
          <w:sz w:val="22"/>
          <w:szCs w:val="22"/>
        </w:rPr>
      </w:pPr>
      <w:r w:rsidRPr="007C70DA">
        <w:rPr>
          <w:rFonts w:ascii="Arial" w:hAnsi="Arial" w:cs="Arial"/>
          <w:sz w:val="22"/>
          <w:szCs w:val="22"/>
        </w:rPr>
        <w:t xml:space="preserve">The increase in the present value of pension scheme's liabilities expected to arise from employee service in the current period. </w:t>
      </w:r>
    </w:p>
    <w:p w:rsidR="002A056D" w:rsidRPr="007C70DA" w:rsidRDefault="002A056D" w:rsidP="007659B6">
      <w:pPr>
        <w:jc w:val="both"/>
        <w:rPr>
          <w:rFonts w:ascii="Arial" w:hAnsi="Arial" w:cs="Arial"/>
          <w:sz w:val="22"/>
          <w:szCs w:val="22"/>
          <w:u w:val="single"/>
        </w:rPr>
      </w:pPr>
    </w:p>
    <w:p w:rsidR="002A056D" w:rsidRPr="007C70DA" w:rsidRDefault="002A056D" w:rsidP="007659B6">
      <w:pPr>
        <w:jc w:val="both"/>
        <w:rPr>
          <w:rFonts w:ascii="Arial" w:hAnsi="Arial" w:cs="Arial"/>
          <w:sz w:val="22"/>
          <w:szCs w:val="22"/>
        </w:rPr>
      </w:pPr>
      <w:r w:rsidRPr="007C70DA">
        <w:rPr>
          <w:rFonts w:ascii="Arial" w:hAnsi="Arial" w:cs="Arial"/>
          <w:b/>
          <w:sz w:val="22"/>
          <w:szCs w:val="22"/>
        </w:rPr>
        <w:t>CREDITOR</w:t>
      </w:r>
    </w:p>
    <w:p w:rsidR="002A056D" w:rsidRPr="007C70DA" w:rsidRDefault="002A056D" w:rsidP="007659B6">
      <w:pPr>
        <w:jc w:val="both"/>
        <w:rPr>
          <w:rFonts w:ascii="Arial" w:hAnsi="Arial" w:cs="Arial"/>
          <w:sz w:val="22"/>
          <w:szCs w:val="22"/>
        </w:rPr>
      </w:pPr>
      <w:r w:rsidRPr="007C70DA">
        <w:rPr>
          <w:rFonts w:ascii="Arial" w:hAnsi="Arial" w:cs="Arial"/>
          <w:sz w:val="22"/>
          <w:szCs w:val="22"/>
        </w:rPr>
        <w:t>An amount owed by South Wales Police/ the Commissioner for work done, goods received or services rendered within the accounting period but for which payment has not yet been made.</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rPr>
      </w:pPr>
      <w:r w:rsidRPr="007C70DA">
        <w:rPr>
          <w:rFonts w:ascii="Arial" w:hAnsi="Arial" w:cs="Arial"/>
          <w:b/>
          <w:sz w:val="22"/>
          <w:szCs w:val="22"/>
        </w:rPr>
        <w:t>DEBTOR</w:t>
      </w:r>
    </w:p>
    <w:p w:rsidR="002A056D" w:rsidRPr="007C70DA" w:rsidRDefault="002A056D" w:rsidP="007659B6">
      <w:pPr>
        <w:jc w:val="both"/>
        <w:rPr>
          <w:rFonts w:ascii="Arial" w:hAnsi="Arial" w:cs="Arial"/>
          <w:sz w:val="22"/>
          <w:szCs w:val="22"/>
        </w:rPr>
      </w:pPr>
      <w:r w:rsidRPr="007C70DA">
        <w:rPr>
          <w:rFonts w:ascii="Arial" w:hAnsi="Arial" w:cs="Arial"/>
          <w:sz w:val="22"/>
          <w:szCs w:val="22"/>
        </w:rPr>
        <w:t>An amount due to South Wales Police/ the Commissioner within the accounting period but not received at the balance sheet date.</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b/>
          <w:sz w:val="22"/>
          <w:szCs w:val="22"/>
        </w:rPr>
      </w:pPr>
      <w:r w:rsidRPr="007C70DA">
        <w:rPr>
          <w:rFonts w:ascii="Arial" w:hAnsi="Arial" w:cs="Arial"/>
          <w:b/>
          <w:sz w:val="22"/>
          <w:szCs w:val="22"/>
        </w:rPr>
        <w:t>DEPRECIATION</w:t>
      </w:r>
    </w:p>
    <w:p w:rsidR="002A056D" w:rsidRPr="007C70DA" w:rsidRDefault="002A056D" w:rsidP="007659B6">
      <w:pPr>
        <w:autoSpaceDE w:val="0"/>
        <w:autoSpaceDN w:val="0"/>
        <w:adjustRightInd w:val="0"/>
        <w:jc w:val="both"/>
        <w:rPr>
          <w:rFonts w:ascii="Arial" w:hAnsi="Arial" w:cs="Arial"/>
          <w:sz w:val="22"/>
          <w:szCs w:val="22"/>
        </w:rPr>
      </w:pPr>
      <w:r w:rsidRPr="007C70DA">
        <w:rPr>
          <w:rFonts w:ascii="Arial" w:hAnsi="Arial" w:cs="Arial"/>
          <w:sz w:val="22"/>
          <w:szCs w:val="22"/>
        </w:rPr>
        <w:t>The measure of the cost</w:t>
      </w:r>
      <w:r w:rsidR="00215167" w:rsidRPr="007C70DA">
        <w:rPr>
          <w:rFonts w:ascii="Arial" w:hAnsi="Arial" w:cs="Arial"/>
          <w:sz w:val="22"/>
          <w:szCs w:val="22"/>
        </w:rPr>
        <w:t>,</w:t>
      </w:r>
      <w:r w:rsidRPr="007C70DA">
        <w:rPr>
          <w:rFonts w:ascii="Arial" w:hAnsi="Arial" w:cs="Arial"/>
          <w:sz w:val="22"/>
          <w:szCs w:val="22"/>
        </w:rPr>
        <w:t xml:space="preserve"> or revalued amount</w:t>
      </w:r>
      <w:r w:rsidR="00215167" w:rsidRPr="007C70DA">
        <w:rPr>
          <w:rFonts w:ascii="Arial" w:hAnsi="Arial" w:cs="Arial"/>
          <w:sz w:val="22"/>
          <w:szCs w:val="22"/>
        </w:rPr>
        <w:t>,</w:t>
      </w:r>
      <w:r w:rsidRPr="007C70DA">
        <w:rPr>
          <w:rFonts w:ascii="Arial" w:hAnsi="Arial" w:cs="Arial"/>
          <w:sz w:val="22"/>
          <w:szCs w:val="22"/>
        </w:rPr>
        <w:t xml:space="preserve"> of the benefits of the fixed asset that have been consumed during the period. Consumption includes the wearing out, using up or other reduction in the useful life of a fixed asset whether arising from use, effluxion of time or obsolescence through either changes in technology or demand for the goods and services produced by the asset.</w:t>
      </w:r>
    </w:p>
    <w:p w:rsidR="002A056D" w:rsidRPr="007C70DA" w:rsidRDefault="002A056D" w:rsidP="007659B6">
      <w:pPr>
        <w:jc w:val="both"/>
        <w:rPr>
          <w:rFonts w:ascii="Arial" w:hAnsi="Arial" w:cs="Arial"/>
          <w:sz w:val="22"/>
          <w:szCs w:val="22"/>
        </w:rPr>
      </w:pPr>
    </w:p>
    <w:p w:rsidR="002A056D" w:rsidRPr="007C70DA" w:rsidRDefault="002A056D" w:rsidP="007659B6">
      <w:pPr>
        <w:tabs>
          <w:tab w:val="left" w:pos="2789"/>
          <w:tab w:val="left" w:pos="3091"/>
          <w:tab w:val="left" w:pos="4200"/>
          <w:tab w:val="left" w:pos="5362"/>
          <w:tab w:val="left" w:pos="7027"/>
        </w:tabs>
        <w:jc w:val="both"/>
        <w:rPr>
          <w:rFonts w:ascii="Arial" w:hAnsi="Arial" w:cs="Arial"/>
          <w:b/>
          <w:sz w:val="22"/>
          <w:szCs w:val="22"/>
          <w:lang w:val="en-AU"/>
        </w:rPr>
      </w:pPr>
      <w:r w:rsidRPr="007C70DA">
        <w:rPr>
          <w:rFonts w:ascii="Arial" w:hAnsi="Arial" w:cs="Arial"/>
          <w:b/>
          <w:sz w:val="22"/>
          <w:szCs w:val="22"/>
          <w:lang w:val="en-AU"/>
        </w:rPr>
        <w:t>EARMARKED CAPITAL RESERVES</w:t>
      </w:r>
    </w:p>
    <w:p w:rsidR="002A056D" w:rsidRPr="007C70DA" w:rsidRDefault="002A056D" w:rsidP="007659B6">
      <w:pPr>
        <w:tabs>
          <w:tab w:val="left" w:pos="2789"/>
          <w:tab w:val="left" w:pos="3091"/>
          <w:tab w:val="left" w:pos="4200"/>
          <w:tab w:val="left" w:pos="5362"/>
          <w:tab w:val="left" w:pos="7027"/>
        </w:tabs>
        <w:jc w:val="both"/>
        <w:rPr>
          <w:rFonts w:ascii="Arial" w:hAnsi="Arial" w:cs="Arial"/>
          <w:sz w:val="22"/>
          <w:szCs w:val="22"/>
          <w:lang w:val="en-AU"/>
        </w:rPr>
      </w:pPr>
      <w:r w:rsidRPr="007C70DA">
        <w:rPr>
          <w:rFonts w:ascii="Arial" w:hAnsi="Arial" w:cs="Arial"/>
          <w:sz w:val="22"/>
          <w:szCs w:val="22"/>
          <w:lang w:val="en-AU"/>
        </w:rPr>
        <w:t>These reserves, generated by additional voluntary revenue contributions, are available for financing future expenditure of a capital nature, as budgeted by the Capital Programme.</w:t>
      </w:r>
    </w:p>
    <w:p w:rsidR="002A056D" w:rsidRPr="007C70DA" w:rsidRDefault="002A056D" w:rsidP="007659B6">
      <w:pPr>
        <w:tabs>
          <w:tab w:val="left" w:pos="2789"/>
          <w:tab w:val="left" w:pos="3091"/>
          <w:tab w:val="left" w:pos="4200"/>
          <w:tab w:val="left" w:pos="5362"/>
          <w:tab w:val="left" w:pos="7027"/>
        </w:tabs>
        <w:jc w:val="both"/>
        <w:rPr>
          <w:rFonts w:ascii="Arial" w:hAnsi="Arial" w:cs="Arial"/>
          <w:b/>
          <w:sz w:val="22"/>
          <w:szCs w:val="22"/>
          <w:lang w:val="en-AU"/>
        </w:rPr>
      </w:pPr>
    </w:p>
    <w:p w:rsidR="002A056D" w:rsidRPr="007C70DA" w:rsidRDefault="002A056D" w:rsidP="007659B6">
      <w:pPr>
        <w:tabs>
          <w:tab w:val="left" w:pos="2789"/>
          <w:tab w:val="left" w:pos="3091"/>
          <w:tab w:val="left" w:pos="4200"/>
          <w:tab w:val="left" w:pos="5362"/>
          <w:tab w:val="left" w:pos="7027"/>
        </w:tabs>
        <w:jc w:val="both"/>
        <w:rPr>
          <w:rFonts w:ascii="Arial" w:hAnsi="Arial" w:cs="Arial"/>
          <w:b/>
          <w:sz w:val="22"/>
          <w:szCs w:val="22"/>
          <w:lang w:val="en-AU"/>
        </w:rPr>
      </w:pPr>
      <w:r w:rsidRPr="007C70DA">
        <w:rPr>
          <w:rFonts w:ascii="Arial" w:hAnsi="Arial" w:cs="Arial"/>
          <w:b/>
          <w:sz w:val="22"/>
          <w:szCs w:val="22"/>
          <w:lang w:val="en-AU"/>
        </w:rPr>
        <w:t>CURRENT VALUE</w:t>
      </w:r>
    </w:p>
    <w:p w:rsidR="002A056D" w:rsidRPr="007C70DA" w:rsidRDefault="002A056D" w:rsidP="007659B6">
      <w:pPr>
        <w:autoSpaceDE w:val="0"/>
        <w:autoSpaceDN w:val="0"/>
        <w:adjustRightInd w:val="0"/>
        <w:jc w:val="both"/>
        <w:rPr>
          <w:rFonts w:ascii="Arial" w:hAnsi="Arial" w:cs="Arial"/>
          <w:sz w:val="22"/>
          <w:szCs w:val="22"/>
        </w:rPr>
      </w:pPr>
      <w:r w:rsidRPr="007C70DA">
        <w:rPr>
          <w:rFonts w:ascii="Arial" w:hAnsi="Arial" w:cs="Arial"/>
          <w:sz w:val="22"/>
          <w:szCs w:val="22"/>
        </w:rPr>
        <w:t>The current value of an asset is the price at which it could be exchanged in an arm’s length transaction less, where applicable, any grants receivable towards the purchase or use of the asset.</w:t>
      </w:r>
    </w:p>
    <w:p w:rsidR="002A056D" w:rsidRPr="007C70DA" w:rsidRDefault="002A056D" w:rsidP="007659B6">
      <w:pPr>
        <w:keepNext/>
        <w:keepLines/>
        <w:jc w:val="both"/>
        <w:rPr>
          <w:rFonts w:ascii="Arial" w:hAnsi="Arial" w:cs="Arial"/>
          <w:b/>
          <w:sz w:val="22"/>
          <w:szCs w:val="22"/>
        </w:rPr>
      </w:pPr>
    </w:p>
    <w:p w:rsidR="002A056D" w:rsidRPr="007C70DA" w:rsidRDefault="002A056D" w:rsidP="007659B6">
      <w:pPr>
        <w:keepNext/>
        <w:keepLines/>
        <w:jc w:val="both"/>
        <w:rPr>
          <w:rFonts w:ascii="Arial" w:hAnsi="Arial" w:cs="Arial"/>
          <w:b/>
          <w:sz w:val="22"/>
          <w:szCs w:val="22"/>
        </w:rPr>
      </w:pPr>
      <w:r w:rsidRPr="007C70DA">
        <w:rPr>
          <w:rFonts w:ascii="Arial" w:hAnsi="Arial" w:cs="Arial"/>
          <w:b/>
          <w:sz w:val="22"/>
          <w:szCs w:val="22"/>
        </w:rPr>
        <w:t>IMPAIRMENT</w:t>
      </w:r>
    </w:p>
    <w:p w:rsidR="002A056D" w:rsidRPr="007C70DA" w:rsidRDefault="002A056D" w:rsidP="007659B6">
      <w:pPr>
        <w:jc w:val="both"/>
        <w:rPr>
          <w:rFonts w:ascii="Arial" w:hAnsi="Arial" w:cs="Arial"/>
          <w:sz w:val="22"/>
          <w:szCs w:val="22"/>
        </w:rPr>
      </w:pPr>
      <w:r w:rsidRPr="007C70DA">
        <w:rPr>
          <w:rFonts w:ascii="Arial" w:hAnsi="Arial" w:cs="Arial"/>
          <w:sz w:val="22"/>
          <w:szCs w:val="22"/>
        </w:rPr>
        <w:t xml:space="preserve">A reduction in the value of a fixed asset, below its carrying amount on the balance sheet. </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u w:val="single"/>
        </w:rPr>
      </w:pPr>
      <w:r w:rsidRPr="007C70DA">
        <w:rPr>
          <w:rFonts w:ascii="Arial" w:hAnsi="Arial" w:cs="Arial"/>
          <w:b/>
          <w:sz w:val="22"/>
          <w:szCs w:val="22"/>
        </w:rPr>
        <w:t>INVENTORIES (STOCKS)</w:t>
      </w:r>
    </w:p>
    <w:p w:rsidR="002A056D" w:rsidRPr="007C70DA" w:rsidRDefault="002A056D" w:rsidP="007659B6">
      <w:pPr>
        <w:jc w:val="both"/>
        <w:rPr>
          <w:rFonts w:ascii="Arial" w:hAnsi="Arial" w:cs="Arial"/>
          <w:sz w:val="22"/>
          <w:szCs w:val="22"/>
        </w:rPr>
      </w:pPr>
      <w:r w:rsidRPr="007C70DA">
        <w:rPr>
          <w:rFonts w:ascii="Arial" w:hAnsi="Arial" w:cs="Arial"/>
          <w:sz w:val="22"/>
          <w:szCs w:val="22"/>
        </w:rPr>
        <w:t>Uniforms, communication equipment parts, diesel, petrol and vehicle spares are procured by South Wales Police/ the Commissioner to use on a continuing basis. The value of those items not used at the specified date are shown in the balance sheet as assets.</w:t>
      </w:r>
    </w:p>
    <w:p w:rsidR="002A056D" w:rsidRPr="007C70DA" w:rsidRDefault="002A056D" w:rsidP="007659B6">
      <w:pPr>
        <w:jc w:val="both"/>
        <w:rPr>
          <w:rFonts w:ascii="Arial" w:hAnsi="Arial" w:cs="Arial"/>
          <w:sz w:val="22"/>
          <w:szCs w:val="22"/>
        </w:rPr>
      </w:pPr>
    </w:p>
    <w:p w:rsidR="002A056D" w:rsidRPr="007C70DA" w:rsidRDefault="002A056D" w:rsidP="007659B6">
      <w:pPr>
        <w:keepNext/>
        <w:keepLines/>
        <w:jc w:val="both"/>
        <w:rPr>
          <w:rFonts w:ascii="Arial" w:hAnsi="Arial" w:cs="Arial"/>
          <w:sz w:val="22"/>
          <w:szCs w:val="22"/>
          <w:u w:val="single"/>
        </w:rPr>
      </w:pPr>
      <w:r w:rsidRPr="007C70DA">
        <w:rPr>
          <w:rFonts w:ascii="Arial" w:hAnsi="Arial" w:cs="Arial"/>
          <w:b/>
          <w:sz w:val="22"/>
          <w:szCs w:val="22"/>
        </w:rPr>
        <w:t>LEASING</w:t>
      </w:r>
    </w:p>
    <w:p w:rsidR="002A056D" w:rsidRPr="007C70DA" w:rsidRDefault="002A056D" w:rsidP="007659B6">
      <w:pPr>
        <w:keepNext/>
        <w:keepLines/>
        <w:jc w:val="both"/>
        <w:rPr>
          <w:rFonts w:ascii="Arial" w:hAnsi="Arial" w:cs="Arial"/>
          <w:sz w:val="22"/>
          <w:szCs w:val="22"/>
        </w:rPr>
      </w:pPr>
      <w:r w:rsidRPr="007C70DA">
        <w:rPr>
          <w:rFonts w:ascii="Arial" w:hAnsi="Arial" w:cs="Arial"/>
          <w:sz w:val="22"/>
          <w:szCs w:val="22"/>
        </w:rPr>
        <w:t>A method of financing the use of assets where a rental charge is paid over a specified period of time.</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u w:val="single"/>
        </w:rPr>
      </w:pPr>
      <w:r w:rsidRPr="007C70DA">
        <w:rPr>
          <w:rFonts w:ascii="Arial" w:hAnsi="Arial" w:cs="Arial"/>
          <w:b/>
          <w:sz w:val="22"/>
          <w:szCs w:val="22"/>
        </w:rPr>
        <w:t>LIABILITY</w:t>
      </w:r>
    </w:p>
    <w:p w:rsidR="002A056D" w:rsidRPr="007C70DA" w:rsidRDefault="002A056D" w:rsidP="007659B6">
      <w:pPr>
        <w:jc w:val="both"/>
        <w:rPr>
          <w:rFonts w:ascii="Arial" w:hAnsi="Arial" w:cs="Arial"/>
          <w:sz w:val="22"/>
          <w:szCs w:val="22"/>
        </w:rPr>
      </w:pPr>
      <w:r w:rsidRPr="007C70DA">
        <w:rPr>
          <w:rFonts w:ascii="Arial" w:hAnsi="Arial" w:cs="Arial"/>
          <w:sz w:val="22"/>
          <w:szCs w:val="22"/>
        </w:rPr>
        <w:t>An amount due to an individual or organisation which will be paid at some time in the future.</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b/>
          <w:sz w:val="22"/>
          <w:szCs w:val="22"/>
        </w:rPr>
      </w:pPr>
      <w:r w:rsidRPr="007C70DA">
        <w:rPr>
          <w:rFonts w:ascii="Arial" w:hAnsi="Arial" w:cs="Arial"/>
          <w:b/>
          <w:sz w:val="22"/>
          <w:szCs w:val="22"/>
        </w:rPr>
        <w:t>PAST SERVICE COST (PENSIONS)</w:t>
      </w:r>
    </w:p>
    <w:p w:rsidR="002A056D" w:rsidRPr="007C70DA" w:rsidRDefault="002A056D" w:rsidP="007659B6">
      <w:pPr>
        <w:jc w:val="both"/>
        <w:rPr>
          <w:rFonts w:ascii="Arial" w:hAnsi="Arial" w:cs="Arial"/>
          <w:sz w:val="22"/>
          <w:szCs w:val="22"/>
        </w:rPr>
      </w:pPr>
      <w:r w:rsidRPr="007C70DA">
        <w:rPr>
          <w:rFonts w:ascii="Arial" w:hAnsi="Arial" w:cs="Arial"/>
          <w:sz w:val="22"/>
          <w:szCs w:val="22"/>
        </w:rPr>
        <w:t xml:space="preserve">The increase in the present value of the scheme liabilities related to employee service in prior periods arising in the current period as a result of the introduction of, or improvement to, retirement benefits. </w:t>
      </w:r>
    </w:p>
    <w:p w:rsidR="002A056D" w:rsidRPr="007C70DA" w:rsidRDefault="002A056D" w:rsidP="007659B6">
      <w:pPr>
        <w:jc w:val="both"/>
        <w:rPr>
          <w:rFonts w:ascii="Arial" w:hAnsi="Arial" w:cs="Arial"/>
          <w:sz w:val="22"/>
          <w:szCs w:val="22"/>
        </w:rPr>
      </w:pPr>
    </w:p>
    <w:p w:rsidR="002A056D" w:rsidRPr="007C70DA" w:rsidRDefault="00B7038B" w:rsidP="007659B6">
      <w:pPr>
        <w:jc w:val="both"/>
        <w:rPr>
          <w:rFonts w:ascii="Arial" w:hAnsi="Arial" w:cs="Arial"/>
          <w:b/>
          <w:sz w:val="22"/>
          <w:szCs w:val="22"/>
        </w:rPr>
      </w:pPr>
      <w:r w:rsidRPr="007C70DA">
        <w:rPr>
          <w:rFonts w:ascii="Arial" w:hAnsi="Arial" w:cs="Arial"/>
          <w:b/>
          <w:sz w:val="22"/>
          <w:szCs w:val="22"/>
        </w:rPr>
        <w:t xml:space="preserve">POLICE FUND </w:t>
      </w:r>
    </w:p>
    <w:p w:rsidR="002A056D" w:rsidRPr="007C70DA" w:rsidRDefault="002A056D" w:rsidP="007659B6">
      <w:pPr>
        <w:jc w:val="both"/>
        <w:rPr>
          <w:rFonts w:ascii="Arial" w:hAnsi="Arial" w:cs="Arial"/>
          <w:sz w:val="22"/>
          <w:szCs w:val="22"/>
        </w:rPr>
      </w:pPr>
      <w:r w:rsidRPr="007C70DA">
        <w:rPr>
          <w:rFonts w:ascii="Arial" w:hAnsi="Arial" w:cs="Arial"/>
          <w:sz w:val="22"/>
          <w:szCs w:val="22"/>
        </w:rPr>
        <w:t>This reserve</w:t>
      </w:r>
      <w:r w:rsidR="00215167" w:rsidRPr="007C70DA">
        <w:rPr>
          <w:rFonts w:ascii="Arial" w:hAnsi="Arial" w:cs="Arial"/>
          <w:sz w:val="22"/>
          <w:szCs w:val="22"/>
        </w:rPr>
        <w:t xml:space="preserve"> </w:t>
      </w:r>
      <w:r w:rsidRPr="007C70DA">
        <w:rPr>
          <w:rFonts w:ascii="Arial" w:hAnsi="Arial" w:cs="Arial"/>
          <w:sz w:val="22"/>
          <w:szCs w:val="22"/>
        </w:rPr>
        <w:t xml:space="preserve">is maintained to meet exceptional and unforeseen expenditure. </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u w:val="single"/>
        </w:rPr>
      </w:pPr>
      <w:r w:rsidRPr="007C70DA">
        <w:rPr>
          <w:rFonts w:ascii="Arial" w:hAnsi="Arial" w:cs="Arial"/>
          <w:b/>
          <w:sz w:val="22"/>
          <w:szCs w:val="22"/>
        </w:rPr>
        <w:t>POLICE GRANT</w:t>
      </w:r>
    </w:p>
    <w:p w:rsidR="002A056D" w:rsidRPr="007C70DA" w:rsidRDefault="002A056D" w:rsidP="007659B6">
      <w:pPr>
        <w:jc w:val="both"/>
        <w:rPr>
          <w:rFonts w:ascii="Arial" w:hAnsi="Arial" w:cs="Arial"/>
          <w:sz w:val="22"/>
          <w:szCs w:val="22"/>
        </w:rPr>
      </w:pPr>
      <w:r w:rsidRPr="007C70DA">
        <w:rPr>
          <w:rFonts w:ascii="Arial" w:hAnsi="Arial" w:cs="Arial"/>
          <w:sz w:val="22"/>
          <w:szCs w:val="22"/>
        </w:rPr>
        <w:t>The amount of Home Office grant towards the revenue requirements of South Wales Police/ the Commissioner.</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u w:val="single"/>
        </w:rPr>
      </w:pPr>
      <w:r w:rsidRPr="007C70DA">
        <w:rPr>
          <w:rFonts w:ascii="Arial" w:hAnsi="Arial" w:cs="Arial"/>
          <w:b/>
          <w:sz w:val="22"/>
          <w:szCs w:val="22"/>
        </w:rPr>
        <w:lastRenderedPageBreak/>
        <w:t>POLICE CAPITAL GRANT</w:t>
      </w:r>
    </w:p>
    <w:p w:rsidR="002A056D" w:rsidRPr="007C70DA" w:rsidRDefault="002A056D" w:rsidP="007659B6">
      <w:pPr>
        <w:jc w:val="both"/>
        <w:rPr>
          <w:rFonts w:ascii="Arial" w:hAnsi="Arial" w:cs="Arial"/>
          <w:sz w:val="22"/>
          <w:szCs w:val="22"/>
        </w:rPr>
      </w:pPr>
      <w:r w:rsidRPr="007C70DA">
        <w:rPr>
          <w:rFonts w:ascii="Arial" w:hAnsi="Arial" w:cs="Arial"/>
          <w:sz w:val="22"/>
          <w:szCs w:val="22"/>
        </w:rPr>
        <w:t>The amount of Home Office grant towards capital expenditure of South Wales Police/ the Commissioner.</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u w:val="single"/>
        </w:rPr>
      </w:pPr>
      <w:r w:rsidRPr="007C70DA">
        <w:rPr>
          <w:rFonts w:ascii="Arial" w:hAnsi="Arial" w:cs="Arial"/>
          <w:b/>
          <w:sz w:val="22"/>
          <w:szCs w:val="22"/>
        </w:rPr>
        <w:t>PRECEPT</w:t>
      </w:r>
    </w:p>
    <w:p w:rsidR="002A056D" w:rsidRPr="007C70DA" w:rsidRDefault="002A056D" w:rsidP="007659B6">
      <w:pPr>
        <w:jc w:val="both"/>
        <w:rPr>
          <w:rFonts w:ascii="Arial" w:hAnsi="Arial" w:cs="Arial"/>
          <w:sz w:val="22"/>
          <w:szCs w:val="22"/>
        </w:rPr>
      </w:pPr>
      <w:r w:rsidRPr="007C70DA">
        <w:rPr>
          <w:rFonts w:ascii="Arial" w:hAnsi="Arial" w:cs="Arial"/>
          <w:sz w:val="22"/>
          <w:szCs w:val="22"/>
        </w:rPr>
        <w:t xml:space="preserve">The amount of income collected by the constituent County Borough Councils from </w:t>
      </w:r>
      <w:r w:rsidR="00215167" w:rsidRPr="007C70DA">
        <w:rPr>
          <w:rFonts w:ascii="Arial" w:hAnsi="Arial" w:cs="Arial"/>
          <w:sz w:val="22"/>
          <w:szCs w:val="22"/>
        </w:rPr>
        <w:t>c</w:t>
      </w:r>
      <w:r w:rsidRPr="007C70DA">
        <w:rPr>
          <w:rFonts w:ascii="Arial" w:hAnsi="Arial" w:cs="Arial"/>
          <w:sz w:val="22"/>
          <w:szCs w:val="22"/>
        </w:rPr>
        <w:t xml:space="preserve">ouncil </w:t>
      </w:r>
      <w:r w:rsidR="00215167" w:rsidRPr="007C70DA">
        <w:rPr>
          <w:rFonts w:ascii="Arial" w:hAnsi="Arial" w:cs="Arial"/>
          <w:sz w:val="22"/>
          <w:szCs w:val="22"/>
        </w:rPr>
        <w:t>t</w:t>
      </w:r>
      <w:r w:rsidRPr="007C70DA">
        <w:rPr>
          <w:rFonts w:ascii="Arial" w:hAnsi="Arial" w:cs="Arial"/>
          <w:sz w:val="22"/>
          <w:szCs w:val="22"/>
        </w:rPr>
        <w:t xml:space="preserve">ax payers to pay for </w:t>
      </w:r>
      <w:r w:rsidR="00184CBB" w:rsidRPr="007C70DA">
        <w:rPr>
          <w:rFonts w:ascii="Arial" w:hAnsi="Arial" w:cs="Arial"/>
          <w:sz w:val="22"/>
          <w:szCs w:val="22"/>
        </w:rPr>
        <w:t>p</w:t>
      </w:r>
      <w:r w:rsidRPr="007C70DA">
        <w:rPr>
          <w:rFonts w:ascii="Arial" w:hAnsi="Arial" w:cs="Arial"/>
          <w:sz w:val="22"/>
          <w:szCs w:val="22"/>
        </w:rPr>
        <w:t>olice services of South Wales Police/ the Commissioner.</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u w:val="single"/>
        </w:rPr>
      </w:pPr>
      <w:r w:rsidRPr="007C70DA">
        <w:rPr>
          <w:rFonts w:ascii="Arial" w:hAnsi="Arial" w:cs="Arial"/>
          <w:b/>
          <w:sz w:val="22"/>
          <w:szCs w:val="22"/>
        </w:rPr>
        <w:t>PROVISION</w:t>
      </w:r>
    </w:p>
    <w:p w:rsidR="002A056D" w:rsidRPr="007C70DA" w:rsidRDefault="002A056D" w:rsidP="007659B6">
      <w:pPr>
        <w:jc w:val="both"/>
        <w:rPr>
          <w:rFonts w:ascii="Arial" w:hAnsi="Arial" w:cs="Arial"/>
          <w:sz w:val="22"/>
          <w:szCs w:val="22"/>
        </w:rPr>
      </w:pPr>
      <w:r w:rsidRPr="007C70DA">
        <w:rPr>
          <w:rFonts w:ascii="Arial" w:hAnsi="Arial" w:cs="Arial"/>
          <w:sz w:val="22"/>
          <w:szCs w:val="22"/>
        </w:rPr>
        <w:t xml:space="preserve">An amount set aside in the accounts for liabilities that have been incurred, which are uncertain in terms of timing or amount. </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u w:val="single"/>
        </w:rPr>
      </w:pPr>
      <w:r w:rsidRPr="007C70DA">
        <w:rPr>
          <w:rFonts w:ascii="Arial" w:hAnsi="Arial" w:cs="Arial"/>
          <w:b/>
          <w:sz w:val="22"/>
          <w:szCs w:val="22"/>
        </w:rPr>
        <w:t>PUBLIC WORKS LOAN BOARD (PWLB)</w:t>
      </w:r>
    </w:p>
    <w:p w:rsidR="002A056D" w:rsidRPr="007C70DA" w:rsidRDefault="002A056D" w:rsidP="007659B6">
      <w:pPr>
        <w:jc w:val="both"/>
        <w:rPr>
          <w:rFonts w:ascii="Arial" w:hAnsi="Arial" w:cs="Arial"/>
          <w:sz w:val="22"/>
          <w:szCs w:val="22"/>
        </w:rPr>
      </w:pPr>
      <w:r w:rsidRPr="007C70DA">
        <w:rPr>
          <w:rFonts w:ascii="Arial" w:hAnsi="Arial" w:cs="Arial"/>
          <w:sz w:val="22"/>
          <w:szCs w:val="22"/>
        </w:rPr>
        <w:t xml:space="preserve">A Government </w:t>
      </w:r>
      <w:r w:rsidR="00215167" w:rsidRPr="007C70DA">
        <w:rPr>
          <w:rFonts w:ascii="Arial" w:hAnsi="Arial" w:cs="Arial"/>
          <w:sz w:val="22"/>
          <w:szCs w:val="22"/>
        </w:rPr>
        <w:t>A</w:t>
      </w:r>
      <w:r w:rsidRPr="007C70DA">
        <w:rPr>
          <w:rFonts w:ascii="Arial" w:hAnsi="Arial" w:cs="Arial"/>
          <w:sz w:val="22"/>
          <w:szCs w:val="22"/>
        </w:rPr>
        <w:t xml:space="preserve">gency which provides longer term loans to </w:t>
      </w:r>
      <w:r w:rsidR="00215167" w:rsidRPr="007C70DA">
        <w:rPr>
          <w:rFonts w:ascii="Arial" w:hAnsi="Arial" w:cs="Arial"/>
          <w:sz w:val="22"/>
          <w:szCs w:val="22"/>
        </w:rPr>
        <w:t>L</w:t>
      </w:r>
      <w:r w:rsidRPr="007C70DA">
        <w:rPr>
          <w:rFonts w:ascii="Arial" w:hAnsi="Arial" w:cs="Arial"/>
          <w:sz w:val="22"/>
          <w:szCs w:val="22"/>
        </w:rPr>
        <w:t xml:space="preserve">ocal </w:t>
      </w:r>
      <w:r w:rsidR="00215167" w:rsidRPr="007C70DA">
        <w:rPr>
          <w:rFonts w:ascii="Arial" w:hAnsi="Arial" w:cs="Arial"/>
          <w:sz w:val="22"/>
          <w:szCs w:val="22"/>
        </w:rPr>
        <w:t>A</w:t>
      </w:r>
      <w:r w:rsidRPr="007C70DA">
        <w:rPr>
          <w:rFonts w:ascii="Arial" w:hAnsi="Arial" w:cs="Arial"/>
          <w:sz w:val="22"/>
          <w:szCs w:val="22"/>
        </w:rPr>
        <w:t>uthorities at interest rates only slightly higher than those at which the government itself can borrow.</w:t>
      </w:r>
    </w:p>
    <w:p w:rsidR="002A056D" w:rsidRPr="007C70DA" w:rsidRDefault="002A056D" w:rsidP="007659B6">
      <w:pPr>
        <w:jc w:val="both"/>
        <w:rPr>
          <w:rFonts w:ascii="Arial" w:hAnsi="Arial" w:cs="Arial"/>
          <w:sz w:val="22"/>
          <w:szCs w:val="22"/>
          <w:u w:val="single"/>
        </w:rPr>
      </w:pPr>
    </w:p>
    <w:p w:rsidR="002A056D" w:rsidRPr="007C70DA" w:rsidRDefault="002A056D" w:rsidP="007659B6">
      <w:pPr>
        <w:jc w:val="both"/>
        <w:rPr>
          <w:rFonts w:ascii="Arial" w:hAnsi="Arial" w:cs="Arial"/>
          <w:sz w:val="22"/>
          <w:szCs w:val="22"/>
          <w:u w:val="single"/>
        </w:rPr>
      </w:pPr>
      <w:r w:rsidRPr="007C70DA">
        <w:rPr>
          <w:rFonts w:ascii="Arial" w:hAnsi="Arial" w:cs="Arial"/>
          <w:b/>
          <w:sz w:val="22"/>
          <w:szCs w:val="22"/>
        </w:rPr>
        <w:t>RESERVE</w:t>
      </w:r>
    </w:p>
    <w:p w:rsidR="002A056D" w:rsidRPr="007C70DA" w:rsidRDefault="002A056D" w:rsidP="007659B6">
      <w:pPr>
        <w:autoSpaceDE w:val="0"/>
        <w:autoSpaceDN w:val="0"/>
        <w:adjustRightInd w:val="0"/>
        <w:jc w:val="both"/>
        <w:rPr>
          <w:rFonts w:ascii="Arial" w:hAnsi="Arial" w:cs="Arial"/>
          <w:sz w:val="22"/>
          <w:szCs w:val="22"/>
        </w:rPr>
      </w:pPr>
      <w:r w:rsidRPr="007C70DA">
        <w:rPr>
          <w:rFonts w:ascii="Arial" w:hAnsi="Arial" w:cs="Arial"/>
          <w:sz w:val="22"/>
          <w:szCs w:val="22"/>
        </w:rPr>
        <w:t xml:space="preserve">Amounts set aside for purposes falling outside the definition of provisions and generally available for funding expenditure after the balance sheet date. Earmarked reserves are set aside for specific purposes. </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u w:val="single"/>
        </w:rPr>
      </w:pPr>
      <w:r w:rsidRPr="007C70DA">
        <w:rPr>
          <w:rFonts w:ascii="Arial" w:hAnsi="Arial" w:cs="Arial"/>
          <w:b/>
          <w:sz w:val="22"/>
          <w:szCs w:val="22"/>
        </w:rPr>
        <w:t>REVENUE ACCOUNT/ INCOME AND EXPENDITURE ACCOUNT</w:t>
      </w:r>
    </w:p>
    <w:p w:rsidR="002A056D" w:rsidRPr="007C70DA" w:rsidRDefault="002A056D" w:rsidP="007659B6">
      <w:pPr>
        <w:jc w:val="both"/>
        <w:rPr>
          <w:rFonts w:ascii="Arial" w:hAnsi="Arial" w:cs="Arial"/>
          <w:sz w:val="22"/>
          <w:szCs w:val="22"/>
        </w:rPr>
      </w:pPr>
      <w:r w:rsidRPr="007C70DA">
        <w:rPr>
          <w:rFonts w:ascii="Arial" w:hAnsi="Arial" w:cs="Arial"/>
          <w:sz w:val="22"/>
          <w:szCs w:val="22"/>
        </w:rPr>
        <w:t>An account which records day to day expenditure and income on such items as salaries and wages, running costs of services and the financing of capital expenditure.</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u w:val="single"/>
        </w:rPr>
      </w:pPr>
      <w:r w:rsidRPr="007C70DA">
        <w:rPr>
          <w:rFonts w:ascii="Arial" w:hAnsi="Arial" w:cs="Arial"/>
          <w:b/>
          <w:sz w:val="22"/>
          <w:szCs w:val="22"/>
        </w:rPr>
        <w:t>REVENUE SUPPORT GRANT</w:t>
      </w:r>
    </w:p>
    <w:p w:rsidR="002A056D" w:rsidRPr="007C70DA" w:rsidRDefault="002A056D" w:rsidP="007659B6">
      <w:pPr>
        <w:jc w:val="both"/>
        <w:rPr>
          <w:rFonts w:ascii="Arial" w:hAnsi="Arial" w:cs="Arial"/>
          <w:sz w:val="22"/>
          <w:szCs w:val="22"/>
        </w:rPr>
      </w:pPr>
      <w:r w:rsidRPr="007C70DA">
        <w:rPr>
          <w:rFonts w:ascii="Arial" w:hAnsi="Arial" w:cs="Arial"/>
          <w:sz w:val="22"/>
          <w:szCs w:val="22"/>
        </w:rPr>
        <w:t xml:space="preserve">A </w:t>
      </w:r>
      <w:r w:rsidR="00184CBB" w:rsidRPr="007C70DA">
        <w:rPr>
          <w:rFonts w:ascii="Arial" w:hAnsi="Arial" w:cs="Arial"/>
          <w:sz w:val="22"/>
          <w:szCs w:val="22"/>
        </w:rPr>
        <w:t xml:space="preserve">Welsh Government </w:t>
      </w:r>
      <w:r w:rsidRPr="007C70DA">
        <w:rPr>
          <w:rFonts w:ascii="Arial" w:hAnsi="Arial" w:cs="Arial"/>
          <w:sz w:val="22"/>
          <w:szCs w:val="22"/>
        </w:rPr>
        <w:t>administered grant paid in support of Local Government and Police revenue expenditure.</w:t>
      </w:r>
    </w:p>
    <w:p w:rsidR="002A056D" w:rsidRPr="007C70DA" w:rsidRDefault="002A056D" w:rsidP="007659B6">
      <w:pPr>
        <w:jc w:val="both"/>
        <w:rPr>
          <w:rFonts w:ascii="Arial" w:hAnsi="Arial" w:cs="Arial"/>
          <w:sz w:val="22"/>
          <w:szCs w:val="22"/>
        </w:rPr>
      </w:pPr>
    </w:p>
    <w:p w:rsidR="002A056D" w:rsidRPr="007C70DA" w:rsidRDefault="002A056D" w:rsidP="007659B6">
      <w:pPr>
        <w:jc w:val="both"/>
        <w:rPr>
          <w:rFonts w:ascii="Arial" w:hAnsi="Arial" w:cs="Arial"/>
          <w:sz w:val="22"/>
          <w:szCs w:val="22"/>
          <w:u w:val="single"/>
        </w:rPr>
      </w:pPr>
      <w:r w:rsidRPr="007C70DA">
        <w:rPr>
          <w:rFonts w:ascii="Arial" w:hAnsi="Arial" w:cs="Arial"/>
          <w:b/>
          <w:sz w:val="22"/>
          <w:szCs w:val="22"/>
        </w:rPr>
        <w:t>NATIONAL NON DOMESTIC RATE (NNDR)</w:t>
      </w:r>
    </w:p>
    <w:p w:rsidR="002A056D" w:rsidRPr="007C70DA" w:rsidRDefault="002A056D" w:rsidP="007659B6">
      <w:pPr>
        <w:jc w:val="both"/>
        <w:rPr>
          <w:rFonts w:ascii="Arial" w:hAnsi="Arial" w:cs="Arial"/>
          <w:sz w:val="22"/>
          <w:szCs w:val="22"/>
        </w:rPr>
      </w:pPr>
      <w:r w:rsidRPr="007C70DA">
        <w:rPr>
          <w:rFonts w:ascii="Arial" w:hAnsi="Arial" w:cs="Arial"/>
          <w:sz w:val="22"/>
          <w:szCs w:val="22"/>
        </w:rPr>
        <w:t xml:space="preserve">The NNDR, or business rate, is the charge levied on occupiers of business premises to finance a proportion of </w:t>
      </w:r>
      <w:r w:rsidR="00184CBB" w:rsidRPr="007C70DA">
        <w:rPr>
          <w:rFonts w:ascii="Arial" w:hAnsi="Arial" w:cs="Arial"/>
          <w:sz w:val="22"/>
          <w:szCs w:val="22"/>
        </w:rPr>
        <w:t>L</w:t>
      </w:r>
      <w:r w:rsidRPr="007C70DA">
        <w:rPr>
          <w:rFonts w:ascii="Arial" w:hAnsi="Arial" w:cs="Arial"/>
          <w:sz w:val="22"/>
          <w:szCs w:val="22"/>
        </w:rPr>
        <w:t xml:space="preserve">ocal </w:t>
      </w:r>
      <w:r w:rsidR="00184CBB" w:rsidRPr="007C70DA">
        <w:rPr>
          <w:rFonts w:ascii="Arial" w:hAnsi="Arial" w:cs="Arial"/>
          <w:sz w:val="22"/>
          <w:szCs w:val="22"/>
        </w:rPr>
        <w:t>G</w:t>
      </w:r>
      <w:r w:rsidRPr="007C70DA">
        <w:rPr>
          <w:rFonts w:ascii="Arial" w:hAnsi="Arial" w:cs="Arial"/>
          <w:sz w:val="22"/>
          <w:szCs w:val="22"/>
        </w:rPr>
        <w:t xml:space="preserve">overnment and </w:t>
      </w:r>
      <w:r w:rsidR="00184CBB" w:rsidRPr="007C70DA">
        <w:rPr>
          <w:rFonts w:ascii="Arial" w:hAnsi="Arial" w:cs="Arial"/>
          <w:sz w:val="22"/>
          <w:szCs w:val="22"/>
        </w:rPr>
        <w:t>P</w:t>
      </w:r>
      <w:r w:rsidRPr="007C70DA">
        <w:rPr>
          <w:rFonts w:ascii="Arial" w:hAnsi="Arial" w:cs="Arial"/>
          <w:sz w:val="22"/>
          <w:szCs w:val="22"/>
        </w:rPr>
        <w:t xml:space="preserve">olice revenue expenditure. The amount of NNDR is set by </w:t>
      </w:r>
      <w:r w:rsidR="00184CBB" w:rsidRPr="007C70DA">
        <w:rPr>
          <w:rFonts w:ascii="Arial" w:hAnsi="Arial" w:cs="Arial"/>
          <w:sz w:val="22"/>
          <w:szCs w:val="22"/>
        </w:rPr>
        <w:t>C</w:t>
      </w:r>
      <w:r w:rsidRPr="007C70DA">
        <w:rPr>
          <w:rFonts w:ascii="Arial" w:hAnsi="Arial" w:cs="Arial"/>
          <w:sz w:val="22"/>
          <w:szCs w:val="22"/>
        </w:rPr>
        <w:t xml:space="preserve">entral </w:t>
      </w:r>
      <w:r w:rsidR="00184CBB" w:rsidRPr="007C70DA">
        <w:rPr>
          <w:rFonts w:ascii="Arial" w:hAnsi="Arial" w:cs="Arial"/>
          <w:sz w:val="22"/>
          <w:szCs w:val="22"/>
        </w:rPr>
        <w:t>G</w:t>
      </w:r>
      <w:r w:rsidRPr="007C70DA">
        <w:rPr>
          <w:rFonts w:ascii="Arial" w:hAnsi="Arial" w:cs="Arial"/>
          <w:sz w:val="22"/>
          <w:szCs w:val="22"/>
        </w:rPr>
        <w:t xml:space="preserve">overnment by virtue of a multiplier applied to the rateable values. The multiplier is consistent throughout Wales with the total collected being distributed by </w:t>
      </w:r>
      <w:r w:rsidR="00184CBB" w:rsidRPr="007C70DA">
        <w:rPr>
          <w:rFonts w:ascii="Arial" w:hAnsi="Arial" w:cs="Arial"/>
          <w:sz w:val="22"/>
          <w:szCs w:val="22"/>
        </w:rPr>
        <w:t>C</w:t>
      </w:r>
      <w:r w:rsidRPr="007C70DA">
        <w:rPr>
          <w:rFonts w:ascii="Arial" w:hAnsi="Arial" w:cs="Arial"/>
          <w:sz w:val="22"/>
          <w:szCs w:val="22"/>
        </w:rPr>
        <w:t xml:space="preserve">entral </w:t>
      </w:r>
      <w:r w:rsidR="00184CBB" w:rsidRPr="007C70DA">
        <w:rPr>
          <w:rFonts w:ascii="Arial" w:hAnsi="Arial" w:cs="Arial"/>
          <w:sz w:val="22"/>
          <w:szCs w:val="22"/>
        </w:rPr>
        <w:t>G</w:t>
      </w:r>
      <w:r w:rsidRPr="007C70DA">
        <w:rPr>
          <w:rFonts w:ascii="Arial" w:hAnsi="Arial" w:cs="Arial"/>
          <w:sz w:val="22"/>
          <w:szCs w:val="22"/>
        </w:rPr>
        <w:t xml:space="preserve">overnment, but administered by the Welsh Government. </w:t>
      </w:r>
    </w:p>
    <w:p w:rsidR="002A056D" w:rsidRPr="007C70DA" w:rsidRDefault="002A056D" w:rsidP="007659B6">
      <w:pPr>
        <w:jc w:val="both"/>
        <w:rPr>
          <w:rFonts w:ascii="Arial" w:hAnsi="Arial" w:cs="Arial"/>
          <w:sz w:val="22"/>
          <w:szCs w:val="22"/>
        </w:rPr>
      </w:pPr>
    </w:p>
    <w:p w:rsidR="002A056D" w:rsidRPr="007C70DA" w:rsidRDefault="002A056D" w:rsidP="007659B6">
      <w:pPr>
        <w:tabs>
          <w:tab w:val="left" w:pos="2160"/>
        </w:tabs>
        <w:jc w:val="both"/>
        <w:rPr>
          <w:rFonts w:ascii="Arial" w:hAnsi="Arial" w:cs="Arial"/>
          <w:sz w:val="22"/>
          <w:szCs w:val="22"/>
          <w:u w:val="single"/>
        </w:rPr>
      </w:pPr>
      <w:r w:rsidRPr="007C70DA">
        <w:rPr>
          <w:rFonts w:ascii="Arial" w:hAnsi="Arial" w:cs="Arial"/>
          <w:b/>
          <w:sz w:val="22"/>
          <w:szCs w:val="22"/>
        </w:rPr>
        <w:t>TEMPORARY BORROWING/</w:t>
      </w:r>
      <w:r w:rsidR="00184CBB" w:rsidRPr="007C70DA">
        <w:rPr>
          <w:rFonts w:ascii="Arial" w:hAnsi="Arial" w:cs="Arial"/>
          <w:b/>
          <w:sz w:val="22"/>
          <w:szCs w:val="22"/>
        </w:rPr>
        <w:t xml:space="preserve"> </w:t>
      </w:r>
      <w:r w:rsidRPr="007C70DA">
        <w:rPr>
          <w:rFonts w:ascii="Arial" w:hAnsi="Arial" w:cs="Arial"/>
          <w:b/>
          <w:sz w:val="22"/>
          <w:szCs w:val="22"/>
        </w:rPr>
        <w:t>INVESTMENT</w:t>
      </w:r>
    </w:p>
    <w:p w:rsidR="002A056D" w:rsidRDefault="002A056D" w:rsidP="007659B6">
      <w:pPr>
        <w:tabs>
          <w:tab w:val="left" w:pos="2160"/>
        </w:tabs>
        <w:jc w:val="both"/>
        <w:rPr>
          <w:rFonts w:ascii="Arial" w:hAnsi="Arial"/>
          <w:sz w:val="22"/>
          <w:szCs w:val="22"/>
        </w:rPr>
      </w:pPr>
      <w:r w:rsidRPr="007C70DA">
        <w:rPr>
          <w:rFonts w:ascii="Arial" w:hAnsi="Arial"/>
          <w:sz w:val="22"/>
          <w:szCs w:val="22"/>
        </w:rPr>
        <w:t>Money borrowed/ invested for an initial period of less than one year.</w:t>
      </w:r>
    </w:p>
    <w:p w:rsidR="002A056D" w:rsidRDefault="002A056D" w:rsidP="007659B6">
      <w:pPr>
        <w:jc w:val="both"/>
        <w:rPr>
          <w:rFonts w:ascii="Arial" w:hAnsi="Arial" w:cs="Arial"/>
          <w:b/>
          <w:sz w:val="22"/>
          <w:szCs w:val="22"/>
        </w:rPr>
      </w:pPr>
    </w:p>
    <w:sectPr w:rsidR="002A056D">
      <w:headerReference w:type="default" r:id="rId97"/>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B3A" w:rsidRDefault="001B7B3A">
      <w:r>
        <w:separator/>
      </w:r>
    </w:p>
  </w:endnote>
  <w:endnote w:type="continuationSeparator" w:id="0">
    <w:p w:rsidR="001B7B3A" w:rsidRDefault="001B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FS Lola">
    <w:altName w:val="FS Lola"/>
    <w:charset w:val="00"/>
    <w:family w:val="auto"/>
    <w:pitch w:val="default"/>
  </w:font>
  <w:font w:name="FSLol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B3A" w:rsidRDefault="001B7B3A">
    <w:pPr>
      <w:pStyle w:val="Footer"/>
      <w:jc w:val="center"/>
      <w:rP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0E7B3F">
      <w:rPr>
        <w:rStyle w:val="PageNumber"/>
        <w:rFonts w:ascii="Arial" w:hAnsi="Arial" w:cs="Arial"/>
        <w:noProof/>
        <w:sz w:val="22"/>
        <w:szCs w:val="22"/>
      </w:rPr>
      <w:t>75</w:t>
    </w:r>
    <w:r>
      <w:rPr>
        <w:rStyle w:val="PageNumber"/>
        <w:rFonts w:ascii="Arial" w:hAnsi="Arial" w:cs="Arial"/>
        <w:sz w:val="22"/>
        <w:szCs w:val="22"/>
      </w:rPr>
      <w:fldChar w:fldCharType="end"/>
    </w:r>
    <w:r>
      <w:rPr>
        <w:rStyle w:val="PageNumber"/>
        <w:rFonts w:ascii="Arial" w:hAnsi="Arial" w:cs="Arial"/>
        <w:sz w:val="22"/>
        <w:szCs w:val="22"/>
      </w:rPr>
      <w:t xml:space="preserve"> of </w:t>
    </w:r>
    <w:r>
      <w:rPr>
        <w:rStyle w:val="PageNumber"/>
        <w:rFonts w:ascii="Arial" w:hAnsi="Arial" w:cs="Arial"/>
        <w:sz w:val="22"/>
        <w:szCs w:val="22"/>
      </w:rPr>
      <w:fldChar w:fldCharType="begin"/>
    </w:r>
    <w:r>
      <w:rPr>
        <w:rStyle w:val="PageNumber"/>
        <w:rFonts w:ascii="Arial" w:hAnsi="Arial" w:cs="Arial"/>
        <w:sz w:val="22"/>
        <w:szCs w:val="22"/>
      </w:rPr>
      <w:instrText xml:space="preserve"> NUMPAGES </w:instrText>
    </w:r>
    <w:r>
      <w:rPr>
        <w:rStyle w:val="PageNumber"/>
        <w:rFonts w:ascii="Arial" w:hAnsi="Arial" w:cs="Arial"/>
        <w:sz w:val="22"/>
        <w:szCs w:val="22"/>
      </w:rPr>
      <w:fldChar w:fldCharType="separate"/>
    </w:r>
    <w:r w:rsidR="000E7B3F">
      <w:rPr>
        <w:rStyle w:val="PageNumber"/>
        <w:rFonts w:ascii="Arial" w:hAnsi="Arial" w:cs="Arial"/>
        <w:noProof/>
        <w:sz w:val="22"/>
        <w:szCs w:val="22"/>
      </w:rPr>
      <w:t>82</w:t>
    </w:r>
    <w:r>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B3A" w:rsidRDefault="001B7B3A">
      <w:r>
        <w:separator/>
      </w:r>
    </w:p>
  </w:footnote>
  <w:footnote w:type="continuationSeparator" w:id="0">
    <w:p w:rsidR="001B7B3A" w:rsidRDefault="001B7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B3A" w:rsidRDefault="001B7B3A">
    <w:pPr>
      <w:pStyle w:val="Header"/>
      <w:jc w:val="center"/>
      <w:rPr>
        <w:rFonts w:ascii="Arial" w:hAnsi="Arial" w:cs="Arial"/>
        <w:color w:val="002060"/>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B3A" w:rsidRDefault="001B7B3A">
    <w:pPr>
      <w:pStyle w:val="Header"/>
      <w:jc w:val="center"/>
      <w:rPr>
        <w:rFonts w:ascii="Arial" w:hAnsi="Arial" w:cs="Arial"/>
        <w:color w:val="002060"/>
        <w:sz w:val="32"/>
        <w:szCs w:val="32"/>
      </w:rPr>
    </w:pPr>
    <w:r>
      <w:rPr>
        <w:rFonts w:ascii="Arial" w:hAnsi="Arial" w:cs="Arial"/>
        <w:color w:val="002060"/>
        <w:sz w:val="32"/>
        <w:szCs w:val="32"/>
      </w:rPr>
      <w:t>NARRATIVE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B3A" w:rsidRDefault="001B7B3A" w:rsidP="00ED23E2">
    <w:pPr>
      <w:pStyle w:val="Header"/>
      <w:jc w:val="center"/>
      <w:rPr>
        <w:rFonts w:ascii="Arial" w:hAnsi="Arial" w:cs="Arial"/>
        <w:color w:val="002060"/>
        <w:sz w:val="32"/>
        <w:szCs w:val="32"/>
      </w:rPr>
    </w:pPr>
    <w:r>
      <w:rPr>
        <w:rFonts w:ascii="Arial" w:hAnsi="Arial" w:cs="Arial"/>
        <w:color w:val="002060"/>
        <w:sz w:val="32"/>
        <w:szCs w:val="32"/>
      </w:rPr>
      <w:t>INDEPENDENT AUDITOR’S REPORT</w:t>
    </w:r>
  </w:p>
  <w:p w:rsidR="001B7B3A" w:rsidRPr="00ED23E2" w:rsidRDefault="001B7B3A" w:rsidP="00ED23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B3A" w:rsidRDefault="001B7B3A" w:rsidP="00ED23E2">
    <w:pPr>
      <w:pStyle w:val="Header"/>
      <w:jc w:val="center"/>
      <w:rPr>
        <w:rFonts w:ascii="Arial" w:hAnsi="Arial" w:cs="Arial"/>
        <w:color w:val="002060"/>
        <w:sz w:val="32"/>
        <w:szCs w:val="32"/>
      </w:rPr>
    </w:pPr>
    <w:r>
      <w:rPr>
        <w:rFonts w:ascii="Arial" w:hAnsi="Arial" w:cs="Arial"/>
        <w:color w:val="002060"/>
        <w:sz w:val="32"/>
        <w:szCs w:val="32"/>
      </w:rPr>
      <w:t>INDEPENDENT AUDITOR’S REPORT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B3A" w:rsidRDefault="001B7B3A">
    <w:pPr>
      <w:pStyle w:val="Header"/>
      <w:jc w:val="center"/>
      <w:rPr>
        <w:rFonts w:ascii="Arial" w:hAnsi="Arial" w:cs="Arial"/>
        <w:color w:val="002060"/>
        <w:sz w:val="32"/>
        <w:szCs w:val="32"/>
      </w:rPr>
    </w:pPr>
    <w:r>
      <w:rPr>
        <w:rFonts w:ascii="Arial" w:hAnsi="Arial" w:cs="Arial"/>
        <w:color w:val="002060"/>
        <w:sz w:val="32"/>
        <w:szCs w:val="32"/>
      </w:rPr>
      <w:t>INDEPENDENT AUDITOR’S REPORT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B3A" w:rsidRDefault="001B7B3A">
    <w:pPr>
      <w:pStyle w:val="Header"/>
      <w:jc w:val="center"/>
      <w:rPr>
        <w:rFonts w:ascii="Arial" w:hAnsi="Arial" w:cs="Arial"/>
        <w:color w:val="002060"/>
        <w:sz w:val="32"/>
        <w:szCs w:val="32"/>
      </w:rPr>
    </w:pPr>
    <w:r>
      <w:rPr>
        <w:rFonts w:ascii="Arial" w:hAnsi="Arial" w:cs="Arial"/>
        <w:color w:val="002060"/>
        <w:sz w:val="32"/>
        <w:szCs w:val="32"/>
      </w:rPr>
      <w:t>STATEMENT OF RESPONSIBILITIES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B3A" w:rsidRDefault="001B7B3A">
    <w:pPr>
      <w:pStyle w:val="Header"/>
      <w:jc w:val="center"/>
      <w:rPr>
        <w:rFonts w:ascii="Arial" w:hAnsi="Arial" w:cs="Arial"/>
        <w:color w:val="002060"/>
        <w:sz w:val="32"/>
        <w:szCs w:val="32"/>
      </w:rPr>
    </w:pPr>
    <w:r>
      <w:rPr>
        <w:rFonts w:ascii="Arial" w:hAnsi="Arial" w:cs="Arial"/>
        <w:color w:val="002060"/>
        <w:sz w:val="32"/>
        <w:szCs w:val="32"/>
      </w:rPr>
      <w:t>FINANCIAL STATEMENTS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B3A" w:rsidRDefault="001B7B3A">
    <w:pPr>
      <w:pStyle w:val="Header"/>
      <w:jc w:val="center"/>
      <w:rPr>
        <w:rFonts w:ascii="Arial" w:hAnsi="Arial" w:cs="Arial"/>
        <w:color w:val="002060"/>
        <w:sz w:val="32"/>
        <w:szCs w:val="32"/>
      </w:rPr>
    </w:pPr>
    <w:r>
      <w:rPr>
        <w:rFonts w:ascii="Arial" w:hAnsi="Arial" w:cs="Arial"/>
        <w:color w:val="002060"/>
        <w:sz w:val="32"/>
        <w:szCs w:val="32"/>
      </w:rPr>
      <w:t>NOTES TO THE FINANCIAL STATEMENTS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B3A" w:rsidRDefault="001B7B3A">
    <w:pPr>
      <w:pStyle w:val="Header"/>
      <w:jc w:val="center"/>
      <w:rPr>
        <w:rFonts w:ascii="Arial" w:hAnsi="Arial" w:cs="Arial"/>
        <w:color w:val="002060"/>
        <w:sz w:val="32"/>
        <w:szCs w:val="32"/>
      </w:rPr>
    </w:pPr>
    <w:r>
      <w:rPr>
        <w:rFonts w:ascii="Arial" w:hAnsi="Arial" w:cs="Arial"/>
        <w:color w:val="002060"/>
        <w:sz w:val="32"/>
        <w:szCs w:val="32"/>
      </w:rPr>
      <w:t>GLOSSARY OF TERMS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65E"/>
    <w:multiLevelType w:val="hybridMultilevel"/>
    <w:tmpl w:val="71AC60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4F525FEA">
      <w:numFmt w:val="bullet"/>
      <w:lvlText w:val="-"/>
      <w:lvlJc w:val="left"/>
      <w:pPr>
        <w:ind w:left="2160" w:hanging="360"/>
      </w:pPr>
      <w:rPr>
        <w:rFonts w:ascii="Arial" w:eastAsia="Times New Roman" w:hAnsi="Arial" w:cs="Arial" w:hint="default"/>
      </w:rPr>
    </w:lvl>
    <w:lvl w:ilvl="3" w:tplc="2D0A323A">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729D3"/>
    <w:multiLevelType w:val="hybridMultilevel"/>
    <w:tmpl w:val="735272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4F525FEA">
      <w:numFmt w:val="bullet"/>
      <w:lvlText w:val="-"/>
      <w:lvlJc w:val="left"/>
      <w:pPr>
        <w:ind w:left="2160" w:hanging="36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02108"/>
    <w:multiLevelType w:val="hybridMultilevel"/>
    <w:tmpl w:val="AE7C5EF0"/>
    <w:lvl w:ilvl="0" w:tplc="6D7E141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24986"/>
    <w:multiLevelType w:val="hybridMultilevel"/>
    <w:tmpl w:val="BC86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D19AF"/>
    <w:multiLevelType w:val="hybridMultilevel"/>
    <w:tmpl w:val="F2508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F2BE1"/>
    <w:multiLevelType w:val="hybridMultilevel"/>
    <w:tmpl w:val="B26C7D82"/>
    <w:lvl w:ilvl="0" w:tplc="6D7E141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B4DB4"/>
    <w:multiLevelType w:val="hybridMultilevel"/>
    <w:tmpl w:val="7568A22A"/>
    <w:lvl w:ilvl="0" w:tplc="6D7E141C">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1676DD"/>
    <w:multiLevelType w:val="multilevel"/>
    <w:tmpl w:val="B4C8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9542CD"/>
    <w:multiLevelType w:val="hybridMultilevel"/>
    <w:tmpl w:val="EE725084"/>
    <w:lvl w:ilvl="0" w:tplc="6D7E141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B2416"/>
    <w:multiLevelType w:val="multilevel"/>
    <w:tmpl w:val="3336F44A"/>
    <w:lvl w:ilvl="0">
      <w:start w:val="1"/>
      <w:numFmt w:val="decimal"/>
      <w:pStyle w:val="Consulting1"/>
      <w:lvlText w:val="%1."/>
      <w:lvlJc w:val="left"/>
      <w:pPr>
        <w:tabs>
          <w:tab w:val="num" w:pos="360"/>
        </w:tabs>
        <w:ind w:left="360" w:hanging="360"/>
      </w:pPr>
      <w:rPr>
        <w:rFonts w:hint="default"/>
      </w:rPr>
    </w:lvl>
    <w:lvl w:ilvl="1">
      <w:start w:val="1"/>
      <w:numFmt w:val="decimal"/>
      <w:pStyle w:val="Consulting2"/>
      <w:lvlText w:val="%1.%2."/>
      <w:lvlJc w:val="left"/>
      <w:pPr>
        <w:tabs>
          <w:tab w:val="num" w:pos="792"/>
        </w:tabs>
        <w:ind w:left="792" w:hanging="432"/>
      </w:pPr>
      <w:rPr>
        <w:rFonts w:hint="default"/>
        <w:color w:val="auto"/>
      </w:rPr>
    </w:lvl>
    <w:lvl w:ilvl="2">
      <w:start w:val="1"/>
      <w:numFmt w:val="decimal"/>
      <w:pStyle w:val="Consulting3"/>
      <w:lvlText w:val="%1.%2.%3."/>
      <w:lvlJc w:val="left"/>
      <w:pPr>
        <w:tabs>
          <w:tab w:val="num" w:pos="1504"/>
        </w:tabs>
        <w:ind w:left="150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85B0DBD"/>
    <w:multiLevelType w:val="hybridMultilevel"/>
    <w:tmpl w:val="8DA0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83C14"/>
    <w:multiLevelType w:val="hybridMultilevel"/>
    <w:tmpl w:val="0C380774"/>
    <w:lvl w:ilvl="0" w:tplc="6D7E141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B31BD"/>
    <w:multiLevelType w:val="hybridMultilevel"/>
    <w:tmpl w:val="B7524FFE"/>
    <w:lvl w:ilvl="0" w:tplc="6D7E141C">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5817C6"/>
    <w:multiLevelType w:val="hybridMultilevel"/>
    <w:tmpl w:val="F52C5190"/>
    <w:lvl w:ilvl="0" w:tplc="0809000F">
      <w:start w:val="1"/>
      <w:numFmt w:val="decimal"/>
      <w:lvlText w:val="%1."/>
      <w:lvlJc w:val="left"/>
      <w:pPr>
        <w:ind w:left="360" w:hanging="360"/>
      </w:pPr>
      <w:rPr>
        <w:rFonts w:hint="default"/>
      </w:rPr>
    </w:lvl>
    <w:lvl w:ilvl="1" w:tplc="332EFD0E">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A15E89"/>
    <w:multiLevelType w:val="hybridMultilevel"/>
    <w:tmpl w:val="D9AC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707C5"/>
    <w:multiLevelType w:val="hybridMultilevel"/>
    <w:tmpl w:val="8642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F7B9E"/>
    <w:multiLevelType w:val="hybridMultilevel"/>
    <w:tmpl w:val="379E2178"/>
    <w:lvl w:ilvl="0" w:tplc="6D7E141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D07C73"/>
    <w:multiLevelType w:val="hybridMultilevel"/>
    <w:tmpl w:val="FFE7AA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F4E7A57"/>
    <w:multiLevelType w:val="hybridMultilevel"/>
    <w:tmpl w:val="4E3E20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2F626EE2"/>
    <w:multiLevelType w:val="hybridMultilevel"/>
    <w:tmpl w:val="330CABEA"/>
    <w:lvl w:ilvl="0" w:tplc="6D7E141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AE678A"/>
    <w:multiLevelType w:val="hybridMultilevel"/>
    <w:tmpl w:val="A690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8F5226"/>
    <w:multiLevelType w:val="hybridMultilevel"/>
    <w:tmpl w:val="97DEA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81D634F"/>
    <w:multiLevelType w:val="hybridMultilevel"/>
    <w:tmpl w:val="3818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97F36"/>
    <w:multiLevelType w:val="hybridMultilevel"/>
    <w:tmpl w:val="205814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0D32603"/>
    <w:multiLevelType w:val="hybridMultilevel"/>
    <w:tmpl w:val="AA60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EA11F1"/>
    <w:multiLevelType w:val="hybridMultilevel"/>
    <w:tmpl w:val="EB3AB4A0"/>
    <w:lvl w:ilvl="0" w:tplc="08090001">
      <w:start w:val="1"/>
      <w:numFmt w:val="bullet"/>
      <w:lvlText w:val=""/>
      <w:lvlJc w:val="left"/>
      <w:pPr>
        <w:ind w:left="1146" w:hanging="360"/>
      </w:pPr>
      <w:rPr>
        <w:rFonts w:ascii="Symbol" w:hAnsi="Symbol" w:hint="default"/>
      </w:rPr>
    </w:lvl>
    <w:lvl w:ilvl="1" w:tplc="08090001">
      <w:start w:val="1"/>
      <w:numFmt w:val="bullet"/>
      <w:lvlText w:val=""/>
      <w:lvlJc w:val="left"/>
      <w:pPr>
        <w:ind w:left="1866" w:hanging="360"/>
      </w:pPr>
      <w:rPr>
        <w:rFonts w:ascii="Symbol" w:hAnsi="Symbo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4855B4AB"/>
    <w:multiLevelType w:val="hybridMultilevel"/>
    <w:tmpl w:val="748E11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D824917"/>
    <w:multiLevelType w:val="hybridMultilevel"/>
    <w:tmpl w:val="876C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C04F3"/>
    <w:multiLevelType w:val="hybridMultilevel"/>
    <w:tmpl w:val="50F2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65588"/>
    <w:multiLevelType w:val="hybridMultilevel"/>
    <w:tmpl w:val="FCF6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EA3DC4"/>
    <w:multiLevelType w:val="hybridMultilevel"/>
    <w:tmpl w:val="A0B02B80"/>
    <w:lvl w:ilvl="0" w:tplc="08090001">
      <w:start w:val="1"/>
      <w:numFmt w:val="bullet"/>
      <w:lvlText w:val=""/>
      <w:lvlJc w:val="left"/>
      <w:pPr>
        <w:ind w:left="3306" w:hanging="360"/>
      </w:pPr>
      <w:rPr>
        <w:rFonts w:ascii="Symbol" w:hAnsi="Symbol" w:hint="default"/>
      </w:rPr>
    </w:lvl>
    <w:lvl w:ilvl="1" w:tplc="08090003" w:tentative="1">
      <w:start w:val="1"/>
      <w:numFmt w:val="bullet"/>
      <w:lvlText w:val="o"/>
      <w:lvlJc w:val="left"/>
      <w:pPr>
        <w:ind w:left="4026" w:hanging="360"/>
      </w:pPr>
      <w:rPr>
        <w:rFonts w:ascii="Courier New" w:hAnsi="Courier New" w:cs="Courier New" w:hint="default"/>
      </w:rPr>
    </w:lvl>
    <w:lvl w:ilvl="2" w:tplc="08090005" w:tentative="1">
      <w:start w:val="1"/>
      <w:numFmt w:val="bullet"/>
      <w:lvlText w:val=""/>
      <w:lvlJc w:val="left"/>
      <w:pPr>
        <w:ind w:left="4746" w:hanging="360"/>
      </w:pPr>
      <w:rPr>
        <w:rFonts w:ascii="Wingdings" w:hAnsi="Wingdings" w:hint="default"/>
      </w:rPr>
    </w:lvl>
    <w:lvl w:ilvl="3" w:tplc="08090001">
      <w:start w:val="1"/>
      <w:numFmt w:val="bullet"/>
      <w:lvlText w:val=""/>
      <w:lvlJc w:val="left"/>
      <w:pPr>
        <w:ind w:left="5466" w:hanging="360"/>
      </w:pPr>
      <w:rPr>
        <w:rFonts w:ascii="Symbol" w:hAnsi="Symbol" w:hint="default"/>
      </w:rPr>
    </w:lvl>
    <w:lvl w:ilvl="4" w:tplc="08090003" w:tentative="1">
      <w:start w:val="1"/>
      <w:numFmt w:val="bullet"/>
      <w:lvlText w:val="o"/>
      <w:lvlJc w:val="left"/>
      <w:pPr>
        <w:ind w:left="6186" w:hanging="360"/>
      </w:pPr>
      <w:rPr>
        <w:rFonts w:ascii="Courier New" w:hAnsi="Courier New" w:cs="Courier New" w:hint="default"/>
      </w:rPr>
    </w:lvl>
    <w:lvl w:ilvl="5" w:tplc="08090005" w:tentative="1">
      <w:start w:val="1"/>
      <w:numFmt w:val="bullet"/>
      <w:lvlText w:val=""/>
      <w:lvlJc w:val="left"/>
      <w:pPr>
        <w:ind w:left="6906" w:hanging="360"/>
      </w:pPr>
      <w:rPr>
        <w:rFonts w:ascii="Wingdings" w:hAnsi="Wingdings" w:hint="default"/>
      </w:rPr>
    </w:lvl>
    <w:lvl w:ilvl="6" w:tplc="08090001" w:tentative="1">
      <w:start w:val="1"/>
      <w:numFmt w:val="bullet"/>
      <w:lvlText w:val=""/>
      <w:lvlJc w:val="left"/>
      <w:pPr>
        <w:ind w:left="7626" w:hanging="360"/>
      </w:pPr>
      <w:rPr>
        <w:rFonts w:ascii="Symbol" w:hAnsi="Symbol" w:hint="default"/>
      </w:rPr>
    </w:lvl>
    <w:lvl w:ilvl="7" w:tplc="08090003" w:tentative="1">
      <w:start w:val="1"/>
      <w:numFmt w:val="bullet"/>
      <w:lvlText w:val="o"/>
      <w:lvlJc w:val="left"/>
      <w:pPr>
        <w:ind w:left="8346" w:hanging="360"/>
      </w:pPr>
      <w:rPr>
        <w:rFonts w:ascii="Courier New" w:hAnsi="Courier New" w:cs="Courier New" w:hint="default"/>
      </w:rPr>
    </w:lvl>
    <w:lvl w:ilvl="8" w:tplc="08090005" w:tentative="1">
      <w:start w:val="1"/>
      <w:numFmt w:val="bullet"/>
      <w:lvlText w:val=""/>
      <w:lvlJc w:val="left"/>
      <w:pPr>
        <w:ind w:left="9066" w:hanging="360"/>
      </w:pPr>
      <w:rPr>
        <w:rFonts w:ascii="Wingdings" w:hAnsi="Wingdings" w:hint="default"/>
      </w:rPr>
    </w:lvl>
  </w:abstractNum>
  <w:abstractNum w:abstractNumId="31" w15:restartNumberingAfterBreak="0">
    <w:nsid w:val="51F03222"/>
    <w:multiLevelType w:val="hybridMultilevel"/>
    <w:tmpl w:val="FE8AA4AC"/>
    <w:lvl w:ilvl="0" w:tplc="332EFD0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534EC4"/>
    <w:multiLevelType w:val="hybridMultilevel"/>
    <w:tmpl w:val="11D2E8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4F525FEA">
      <w:numFmt w:val="bullet"/>
      <w:lvlText w:val="-"/>
      <w:lvlJc w:val="left"/>
      <w:pPr>
        <w:ind w:left="2160" w:hanging="36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896193"/>
    <w:multiLevelType w:val="hybridMultilevel"/>
    <w:tmpl w:val="6BE6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064C84"/>
    <w:multiLevelType w:val="multilevel"/>
    <w:tmpl w:val="701AF05C"/>
    <w:lvl w:ilvl="0">
      <w:start w:val="1"/>
      <w:numFmt w:val="bullet"/>
      <w:pStyle w:val="List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5C7D6829"/>
    <w:multiLevelType w:val="hybridMultilevel"/>
    <w:tmpl w:val="88107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7619B1"/>
    <w:multiLevelType w:val="hybridMultilevel"/>
    <w:tmpl w:val="9B64F786"/>
    <w:lvl w:ilvl="0" w:tplc="6D7E141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2271AC"/>
    <w:multiLevelType w:val="hybridMultilevel"/>
    <w:tmpl w:val="774AEF90"/>
    <w:lvl w:ilvl="0" w:tplc="76AAE0EE">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9A6AE3"/>
    <w:multiLevelType w:val="hybridMultilevel"/>
    <w:tmpl w:val="993AF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E46039"/>
    <w:multiLevelType w:val="hybridMultilevel"/>
    <w:tmpl w:val="79EAA112"/>
    <w:lvl w:ilvl="0" w:tplc="6D7E141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707FC4"/>
    <w:multiLevelType w:val="hybridMultilevel"/>
    <w:tmpl w:val="CA2C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3956B7"/>
    <w:multiLevelType w:val="hybridMultilevel"/>
    <w:tmpl w:val="B43AC9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4007A75"/>
    <w:multiLevelType w:val="hybridMultilevel"/>
    <w:tmpl w:val="7A64CD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7471519A"/>
    <w:multiLevelType w:val="hybridMultilevel"/>
    <w:tmpl w:val="78DC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2F759E"/>
    <w:multiLevelType w:val="hybridMultilevel"/>
    <w:tmpl w:val="471EB506"/>
    <w:lvl w:ilvl="0" w:tplc="6D7E141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084BCF"/>
    <w:multiLevelType w:val="hybridMultilevel"/>
    <w:tmpl w:val="02C496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7FD848AF"/>
    <w:multiLevelType w:val="hybridMultilevel"/>
    <w:tmpl w:val="569ABAAE"/>
    <w:lvl w:ilvl="0" w:tplc="00E6C2E2">
      <w:start w:val="1"/>
      <w:numFmt w:val="bullet"/>
      <w:lvlText w:val=""/>
      <w:lvlJc w:val="left"/>
      <w:pPr>
        <w:tabs>
          <w:tab w:val="num" w:pos="1077"/>
        </w:tabs>
        <w:ind w:left="1077" w:hanging="360"/>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abstractNumId w:val="9"/>
  </w:num>
  <w:num w:numId="2">
    <w:abstractNumId w:val="34"/>
  </w:num>
  <w:num w:numId="3">
    <w:abstractNumId w:val="11"/>
  </w:num>
  <w:num w:numId="4">
    <w:abstractNumId w:val="12"/>
  </w:num>
  <w:num w:numId="5">
    <w:abstractNumId w:val="39"/>
  </w:num>
  <w:num w:numId="6">
    <w:abstractNumId w:val="6"/>
  </w:num>
  <w:num w:numId="7">
    <w:abstractNumId w:val="5"/>
  </w:num>
  <w:num w:numId="8">
    <w:abstractNumId w:val="2"/>
  </w:num>
  <w:num w:numId="9">
    <w:abstractNumId w:val="19"/>
  </w:num>
  <w:num w:numId="10">
    <w:abstractNumId w:val="36"/>
  </w:num>
  <w:num w:numId="11">
    <w:abstractNumId w:val="44"/>
  </w:num>
  <w:num w:numId="12">
    <w:abstractNumId w:val="16"/>
  </w:num>
  <w:num w:numId="13">
    <w:abstractNumId w:val="8"/>
  </w:num>
  <w:num w:numId="14">
    <w:abstractNumId w:val="46"/>
  </w:num>
  <w:num w:numId="15">
    <w:abstractNumId w:val="0"/>
  </w:num>
  <w:num w:numId="16">
    <w:abstractNumId w:val="38"/>
  </w:num>
  <w:num w:numId="17">
    <w:abstractNumId w:val="35"/>
  </w:num>
  <w:num w:numId="18">
    <w:abstractNumId w:val="7"/>
  </w:num>
  <w:num w:numId="19">
    <w:abstractNumId w:val="33"/>
  </w:num>
  <w:num w:numId="20">
    <w:abstractNumId w:val="4"/>
  </w:num>
  <w:num w:numId="21">
    <w:abstractNumId w:val="13"/>
  </w:num>
  <w:num w:numId="22">
    <w:abstractNumId w:val="41"/>
  </w:num>
  <w:num w:numId="23">
    <w:abstractNumId w:val="18"/>
  </w:num>
  <w:num w:numId="24">
    <w:abstractNumId w:val="15"/>
  </w:num>
  <w:num w:numId="25">
    <w:abstractNumId w:val="25"/>
  </w:num>
  <w:num w:numId="26">
    <w:abstractNumId w:val="29"/>
  </w:num>
  <w:num w:numId="27">
    <w:abstractNumId w:val="23"/>
  </w:num>
  <w:num w:numId="28">
    <w:abstractNumId w:val="30"/>
  </w:num>
  <w:num w:numId="29">
    <w:abstractNumId w:val="32"/>
  </w:num>
  <w:num w:numId="30">
    <w:abstractNumId w:val="1"/>
  </w:num>
  <w:num w:numId="31">
    <w:abstractNumId w:val="42"/>
  </w:num>
  <w:num w:numId="32">
    <w:abstractNumId w:val="27"/>
  </w:num>
  <w:num w:numId="33">
    <w:abstractNumId w:val="24"/>
  </w:num>
  <w:num w:numId="34">
    <w:abstractNumId w:val="14"/>
  </w:num>
  <w:num w:numId="35">
    <w:abstractNumId w:val="28"/>
  </w:num>
  <w:num w:numId="36">
    <w:abstractNumId w:val="43"/>
  </w:num>
  <w:num w:numId="37">
    <w:abstractNumId w:val="40"/>
  </w:num>
  <w:num w:numId="38">
    <w:abstractNumId w:val="31"/>
  </w:num>
  <w:num w:numId="39">
    <w:abstractNumId w:val="22"/>
  </w:num>
  <w:num w:numId="40">
    <w:abstractNumId w:val="10"/>
  </w:num>
  <w:num w:numId="41">
    <w:abstractNumId w:val="20"/>
  </w:num>
  <w:num w:numId="42">
    <w:abstractNumId w:val="3"/>
  </w:num>
  <w:num w:numId="43">
    <w:abstractNumId w:val="37"/>
  </w:num>
  <w:num w:numId="44">
    <w:abstractNumId w:val="45"/>
  </w:num>
  <w:num w:numId="45">
    <w:abstractNumId w:val="17"/>
  </w:num>
  <w:num w:numId="46">
    <w:abstractNumId w:val="2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19"/>
    <w:rsid w:val="000008A6"/>
    <w:rsid w:val="00000BC7"/>
    <w:rsid w:val="00004F0E"/>
    <w:rsid w:val="0000550E"/>
    <w:rsid w:val="000142AE"/>
    <w:rsid w:val="000153E1"/>
    <w:rsid w:val="00021169"/>
    <w:rsid w:val="000251B6"/>
    <w:rsid w:val="000256DE"/>
    <w:rsid w:val="0003218F"/>
    <w:rsid w:val="00036AEF"/>
    <w:rsid w:val="00042917"/>
    <w:rsid w:val="0004341C"/>
    <w:rsid w:val="00044B04"/>
    <w:rsid w:val="00047554"/>
    <w:rsid w:val="00051A6B"/>
    <w:rsid w:val="0005501D"/>
    <w:rsid w:val="0006176C"/>
    <w:rsid w:val="00061AE7"/>
    <w:rsid w:val="00066367"/>
    <w:rsid w:val="00067235"/>
    <w:rsid w:val="0006759C"/>
    <w:rsid w:val="00071B7E"/>
    <w:rsid w:val="00074E41"/>
    <w:rsid w:val="000772D2"/>
    <w:rsid w:val="000777BA"/>
    <w:rsid w:val="00077F6B"/>
    <w:rsid w:val="00083E24"/>
    <w:rsid w:val="000859D0"/>
    <w:rsid w:val="0009287A"/>
    <w:rsid w:val="00092BB1"/>
    <w:rsid w:val="00096A16"/>
    <w:rsid w:val="000977F3"/>
    <w:rsid w:val="000A0185"/>
    <w:rsid w:val="000A6C68"/>
    <w:rsid w:val="000A7E07"/>
    <w:rsid w:val="000B22B1"/>
    <w:rsid w:val="000B2D9B"/>
    <w:rsid w:val="000B3B27"/>
    <w:rsid w:val="000B5D38"/>
    <w:rsid w:val="000C325D"/>
    <w:rsid w:val="000D2991"/>
    <w:rsid w:val="000D4A84"/>
    <w:rsid w:val="000D783D"/>
    <w:rsid w:val="000D7FB1"/>
    <w:rsid w:val="000E0998"/>
    <w:rsid w:val="000E2B0F"/>
    <w:rsid w:val="000E2EDD"/>
    <w:rsid w:val="000E50C2"/>
    <w:rsid w:val="000E7B3F"/>
    <w:rsid w:val="000F0D21"/>
    <w:rsid w:val="000F5E82"/>
    <w:rsid w:val="000F6501"/>
    <w:rsid w:val="000F6519"/>
    <w:rsid w:val="000F7FD6"/>
    <w:rsid w:val="00100687"/>
    <w:rsid w:val="00100C70"/>
    <w:rsid w:val="001107B8"/>
    <w:rsid w:val="00110C51"/>
    <w:rsid w:val="00111EEE"/>
    <w:rsid w:val="00112E7B"/>
    <w:rsid w:val="00113983"/>
    <w:rsid w:val="00124552"/>
    <w:rsid w:val="00125391"/>
    <w:rsid w:val="0013240C"/>
    <w:rsid w:val="001345E4"/>
    <w:rsid w:val="00134EE2"/>
    <w:rsid w:val="00141A15"/>
    <w:rsid w:val="00142E99"/>
    <w:rsid w:val="00150BB1"/>
    <w:rsid w:val="00156C4B"/>
    <w:rsid w:val="00157945"/>
    <w:rsid w:val="00162CD9"/>
    <w:rsid w:val="00163009"/>
    <w:rsid w:val="00171714"/>
    <w:rsid w:val="001721DC"/>
    <w:rsid w:val="001742C1"/>
    <w:rsid w:val="001748F2"/>
    <w:rsid w:val="00174BA1"/>
    <w:rsid w:val="001820B3"/>
    <w:rsid w:val="00184CBB"/>
    <w:rsid w:val="0018793E"/>
    <w:rsid w:val="00191A9F"/>
    <w:rsid w:val="00191AF9"/>
    <w:rsid w:val="00196D35"/>
    <w:rsid w:val="00197D42"/>
    <w:rsid w:val="00197D43"/>
    <w:rsid w:val="001A1A92"/>
    <w:rsid w:val="001A36E4"/>
    <w:rsid w:val="001A57A1"/>
    <w:rsid w:val="001A5B2C"/>
    <w:rsid w:val="001B2417"/>
    <w:rsid w:val="001B2A75"/>
    <w:rsid w:val="001B4A84"/>
    <w:rsid w:val="001B7B3A"/>
    <w:rsid w:val="001C2B69"/>
    <w:rsid w:val="001D6DE1"/>
    <w:rsid w:val="001E6E7E"/>
    <w:rsid w:val="001F3EAF"/>
    <w:rsid w:val="001F5230"/>
    <w:rsid w:val="001F5ECD"/>
    <w:rsid w:val="001F733F"/>
    <w:rsid w:val="0020454D"/>
    <w:rsid w:val="00206328"/>
    <w:rsid w:val="00206ED9"/>
    <w:rsid w:val="00211A42"/>
    <w:rsid w:val="00214BB3"/>
    <w:rsid w:val="00215167"/>
    <w:rsid w:val="00222990"/>
    <w:rsid w:val="00234A8E"/>
    <w:rsid w:val="002435AB"/>
    <w:rsid w:val="00250E86"/>
    <w:rsid w:val="00251EBE"/>
    <w:rsid w:val="00252CD1"/>
    <w:rsid w:val="0025561D"/>
    <w:rsid w:val="00256DA0"/>
    <w:rsid w:val="00262393"/>
    <w:rsid w:val="0026375E"/>
    <w:rsid w:val="00264288"/>
    <w:rsid w:val="0026545A"/>
    <w:rsid w:val="002660E7"/>
    <w:rsid w:val="00267B83"/>
    <w:rsid w:val="00270557"/>
    <w:rsid w:val="00271BDB"/>
    <w:rsid w:val="0027223D"/>
    <w:rsid w:val="002723E6"/>
    <w:rsid w:val="00274DD0"/>
    <w:rsid w:val="00282095"/>
    <w:rsid w:val="00283B4F"/>
    <w:rsid w:val="00296B73"/>
    <w:rsid w:val="002974B2"/>
    <w:rsid w:val="002A056D"/>
    <w:rsid w:val="002A1220"/>
    <w:rsid w:val="002A24EE"/>
    <w:rsid w:val="002A50A5"/>
    <w:rsid w:val="002A6E76"/>
    <w:rsid w:val="002B1B84"/>
    <w:rsid w:val="002B27B2"/>
    <w:rsid w:val="002B4C18"/>
    <w:rsid w:val="002B4CD7"/>
    <w:rsid w:val="002B6734"/>
    <w:rsid w:val="002B75EB"/>
    <w:rsid w:val="002C5634"/>
    <w:rsid w:val="002C57E9"/>
    <w:rsid w:val="002D3B45"/>
    <w:rsid w:val="002D5A8F"/>
    <w:rsid w:val="002D6494"/>
    <w:rsid w:val="002E0B50"/>
    <w:rsid w:val="002E258F"/>
    <w:rsid w:val="002E2F4C"/>
    <w:rsid w:val="002E3414"/>
    <w:rsid w:val="002E6F8E"/>
    <w:rsid w:val="002E7FC4"/>
    <w:rsid w:val="002F0417"/>
    <w:rsid w:val="002F15E0"/>
    <w:rsid w:val="002F1788"/>
    <w:rsid w:val="002F1ACB"/>
    <w:rsid w:val="002F3B94"/>
    <w:rsid w:val="003002D9"/>
    <w:rsid w:val="00301436"/>
    <w:rsid w:val="00301879"/>
    <w:rsid w:val="00305DAB"/>
    <w:rsid w:val="00311C87"/>
    <w:rsid w:val="003121B0"/>
    <w:rsid w:val="003127C6"/>
    <w:rsid w:val="0031321D"/>
    <w:rsid w:val="003235AF"/>
    <w:rsid w:val="00324873"/>
    <w:rsid w:val="00326DF6"/>
    <w:rsid w:val="00332FCF"/>
    <w:rsid w:val="00334AD7"/>
    <w:rsid w:val="00344147"/>
    <w:rsid w:val="00346406"/>
    <w:rsid w:val="00350783"/>
    <w:rsid w:val="00352FC5"/>
    <w:rsid w:val="00356F19"/>
    <w:rsid w:val="003616DC"/>
    <w:rsid w:val="0036648B"/>
    <w:rsid w:val="00367C5D"/>
    <w:rsid w:val="00371D57"/>
    <w:rsid w:val="00373243"/>
    <w:rsid w:val="0037705A"/>
    <w:rsid w:val="00380A73"/>
    <w:rsid w:val="00381411"/>
    <w:rsid w:val="003840A5"/>
    <w:rsid w:val="003862EE"/>
    <w:rsid w:val="003916A6"/>
    <w:rsid w:val="003A1857"/>
    <w:rsid w:val="003A5645"/>
    <w:rsid w:val="003A6428"/>
    <w:rsid w:val="003A6E91"/>
    <w:rsid w:val="003B1857"/>
    <w:rsid w:val="003B35E1"/>
    <w:rsid w:val="003B6D62"/>
    <w:rsid w:val="003C3748"/>
    <w:rsid w:val="003C4CE2"/>
    <w:rsid w:val="003C5D32"/>
    <w:rsid w:val="003C6162"/>
    <w:rsid w:val="003C7BDE"/>
    <w:rsid w:val="003D02BD"/>
    <w:rsid w:val="003D3705"/>
    <w:rsid w:val="003D5356"/>
    <w:rsid w:val="003E40D9"/>
    <w:rsid w:val="003E4BC1"/>
    <w:rsid w:val="003E5F49"/>
    <w:rsid w:val="003F2FBA"/>
    <w:rsid w:val="003F3B21"/>
    <w:rsid w:val="003F7B74"/>
    <w:rsid w:val="00402B13"/>
    <w:rsid w:val="00414D48"/>
    <w:rsid w:val="004207A0"/>
    <w:rsid w:val="004220DB"/>
    <w:rsid w:val="00422F2A"/>
    <w:rsid w:val="0042628B"/>
    <w:rsid w:val="00431F75"/>
    <w:rsid w:val="0043276D"/>
    <w:rsid w:val="00433A98"/>
    <w:rsid w:val="00433B7A"/>
    <w:rsid w:val="00434C92"/>
    <w:rsid w:val="00435E73"/>
    <w:rsid w:val="00437901"/>
    <w:rsid w:val="004474AA"/>
    <w:rsid w:val="00450C1B"/>
    <w:rsid w:val="00454A94"/>
    <w:rsid w:val="00456171"/>
    <w:rsid w:val="00462A6F"/>
    <w:rsid w:val="00465589"/>
    <w:rsid w:val="0046582C"/>
    <w:rsid w:val="0047064A"/>
    <w:rsid w:val="004737BE"/>
    <w:rsid w:val="00473AF5"/>
    <w:rsid w:val="00475997"/>
    <w:rsid w:val="00483FB8"/>
    <w:rsid w:val="00491FE1"/>
    <w:rsid w:val="004945D3"/>
    <w:rsid w:val="004959DD"/>
    <w:rsid w:val="00496B9D"/>
    <w:rsid w:val="00496D5F"/>
    <w:rsid w:val="004A32CB"/>
    <w:rsid w:val="004A4519"/>
    <w:rsid w:val="004B25E3"/>
    <w:rsid w:val="004B4A68"/>
    <w:rsid w:val="004B6715"/>
    <w:rsid w:val="004C2B8A"/>
    <w:rsid w:val="004C4F37"/>
    <w:rsid w:val="004C5150"/>
    <w:rsid w:val="004C7435"/>
    <w:rsid w:val="004D3FBC"/>
    <w:rsid w:val="004D7123"/>
    <w:rsid w:val="004E32ED"/>
    <w:rsid w:val="004E4A35"/>
    <w:rsid w:val="004E6179"/>
    <w:rsid w:val="004E7A1C"/>
    <w:rsid w:val="004F4673"/>
    <w:rsid w:val="00500827"/>
    <w:rsid w:val="00501564"/>
    <w:rsid w:val="005036AA"/>
    <w:rsid w:val="00521429"/>
    <w:rsid w:val="005243FE"/>
    <w:rsid w:val="005252CF"/>
    <w:rsid w:val="00532701"/>
    <w:rsid w:val="00532CB9"/>
    <w:rsid w:val="005334BA"/>
    <w:rsid w:val="00535A7C"/>
    <w:rsid w:val="00550C9E"/>
    <w:rsid w:val="00556C8C"/>
    <w:rsid w:val="005573AE"/>
    <w:rsid w:val="005618AA"/>
    <w:rsid w:val="00563006"/>
    <w:rsid w:val="00567C72"/>
    <w:rsid w:val="005714BC"/>
    <w:rsid w:val="00574232"/>
    <w:rsid w:val="00580E24"/>
    <w:rsid w:val="00585C1D"/>
    <w:rsid w:val="00585FBE"/>
    <w:rsid w:val="00587B6C"/>
    <w:rsid w:val="00593E45"/>
    <w:rsid w:val="00596C45"/>
    <w:rsid w:val="005A0341"/>
    <w:rsid w:val="005A1AEB"/>
    <w:rsid w:val="005A2132"/>
    <w:rsid w:val="005A292B"/>
    <w:rsid w:val="005A5A8D"/>
    <w:rsid w:val="005B3809"/>
    <w:rsid w:val="005B3D06"/>
    <w:rsid w:val="005C16AD"/>
    <w:rsid w:val="005C1991"/>
    <w:rsid w:val="005C21F5"/>
    <w:rsid w:val="005C4176"/>
    <w:rsid w:val="005D1CF1"/>
    <w:rsid w:val="005D7DD2"/>
    <w:rsid w:val="005E01C7"/>
    <w:rsid w:val="005E3050"/>
    <w:rsid w:val="005E3546"/>
    <w:rsid w:val="005E40D2"/>
    <w:rsid w:val="005F2210"/>
    <w:rsid w:val="005F3D1E"/>
    <w:rsid w:val="0060118E"/>
    <w:rsid w:val="0060326A"/>
    <w:rsid w:val="00603C6F"/>
    <w:rsid w:val="00605469"/>
    <w:rsid w:val="00616698"/>
    <w:rsid w:val="00617956"/>
    <w:rsid w:val="00626882"/>
    <w:rsid w:val="0063133B"/>
    <w:rsid w:val="006321DA"/>
    <w:rsid w:val="00633134"/>
    <w:rsid w:val="006351E6"/>
    <w:rsid w:val="00642146"/>
    <w:rsid w:val="00644789"/>
    <w:rsid w:val="006477C1"/>
    <w:rsid w:val="00651DCE"/>
    <w:rsid w:val="00655731"/>
    <w:rsid w:val="00657340"/>
    <w:rsid w:val="006649CB"/>
    <w:rsid w:val="00666F68"/>
    <w:rsid w:val="00667F9F"/>
    <w:rsid w:val="0067035C"/>
    <w:rsid w:val="00670A85"/>
    <w:rsid w:val="00674C32"/>
    <w:rsid w:val="00676146"/>
    <w:rsid w:val="00677465"/>
    <w:rsid w:val="00682724"/>
    <w:rsid w:val="00684774"/>
    <w:rsid w:val="006935FE"/>
    <w:rsid w:val="006A28B2"/>
    <w:rsid w:val="006A58A1"/>
    <w:rsid w:val="006A7022"/>
    <w:rsid w:val="006A762C"/>
    <w:rsid w:val="006B18BB"/>
    <w:rsid w:val="006C25A2"/>
    <w:rsid w:val="006C5EAE"/>
    <w:rsid w:val="006C788F"/>
    <w:rsid w:val="006E7BB4"/>
    <w:rsid w:val="006F3694"/>
    <w:rsid w:val="006F5CB7"/>
    <w:rsid w:val="00700730"/>
    <w:rsid w:val="00701D85"/>
    <w:rsid w:val="007045C1"/>
    <w:rsid w:val="0070539C"/>
    <w:rsid w:val="007115DB"/>
    <w:rsid w:val="007147CC"/>
    <w:rsid w:val="00723C90"/>
    <w:rsid w:val="00726232"/>
    <w:rsid w:val="00732CFA"/>
    <w:rsid w:val="0073342D"/>
    <w:rsid w:val="00736398"/>
    <w:rsid w:val="00737805"/>
    <w:rsid w:val="00740DD6"/>
    <w:rsid w:val="007553C2"/>
    <w:rsid w:val="00756200"/>
    <w:rsid w:val="007659B6"/>
    <w:rsid w:val="0077432F"/>
    <w:rsid w:val="0078055A"/>
    <w:rsid w:val="00781A55"/>
    <w:rsid w:val="007824D4"/>
    <w:rsid w:val="007844EE"/>
    <w:rsid w:val="00784531"/>
    <w:rsid w:val="0078485A"/>
    <w:rsid w:val="00785662"/>
    <w:rsid w:val="0079099A"/>
    <w:rsid w:val="00792407"/>
    <w:rsid w:val="007A1E64"/>
    <w:rsid w:val="007A2FF3"/>
    <w:rsid w:val="007A3296"/>
    <w:rsid w:val="007A33E4"/>
    <w:rsid w:val="007A53B6"/>
    <w:rsid w:val="007C4C20"/>
    <w:rsid w:val="007C5AA9"/>
    <w:rsid w:val="007C70DA"/>
    <w:rsid w:val="007D2BB3"/>
    <w:rsid w:val="007D3F7E"/>
    <w:rsid w:val="007D473E"/>
    <w:rsid w:val="007D5674"/>
    <w:rsid w:val="007D574E"/>
    <w:rsid w:val="007D6E57"/>
    <w:rsid w:val="007E2164"/>
    <w:rsid w:val="007E4535"/>
    <w:rsid w:val="007E5D5E"/>
    <w:rsid w:val="007F4823"/>
    <w:rsid w:val="00806439"/>
    <w:rsid w:val="00807707"/>
    <w:rsid w:val="008130CC"/>
    <w:rsid w:val="008132C5"/>
    <w:rsid w:val="008135EB"/>
    <w:rsid w:val="008142C2"/>
    <w:rsid w:val="00817B6C"/>
    <w:rsid w:val="00821B5E"/>
    <w:rsid w:val="00824887"/>
    <w:rsid w:val="008250A5"/>
    <w:rsid w:val="0082516E"/>
    <w:rsid w:val="008252B8"/>
    <w:rsid w:val="008300D7"/>
    <w:rsid w:val="0083089B"/>
    <w:rsid w:val="00831816"/>
    <w:rsid w:val="00840CE3"/>
    <w:rsid w:val="00844C20"/>
    <w:rsid w:val="00845FD7"/>
    <w:rsid w:val="00847EE0"/>
    <w:rsid w:val="00852C25"/>
    <w:rsid w:val="00853DAA"/>
    <w:rsid w:val="00854433"/>
    <w:rsid w:val="00862470"/>
    <w:rsid w:val="0086326E"/>
    <w:rsid w:val="00863F80"/>
    <w:rsid w:val="0086576F"/>
    <w:rsid w:val="0086708A"/>
    <w:rsid w:val="00873A92"/>
    <w:rsid w:val="008760C8"/>
    <w:rsid w:val="00876445"/>
    <w:rsid w:val="008803AE"/>
    <w:rsid w:val="00880F28"/>
    <w:rsid w:val="00893447"/>
    <w:rsid w:val="00893B05"/>
    <w:rsid w:val="00896F22"/>
    <w:rsid w:val="008A122E"/>
    <w:rsid w:val="008A4738"/>
    <w:rsid w:val="008B25DD"/>
    <w:rsid w:val="008B43E3"/>
    <w:rsid w:val="008B4BB1"/>
    <w:rsid w:val="008B7461"/>
    <w:rsid w:val="008C1F69"/>
    <w:rsid w:val="008C5DDB"/>
    <w:rsid w:val="008C70D5"/>
    <w:rsid w:val="008C779E"/>
    <w:rsid w:val="008C7BFF"/>
    <w:rsid w:val="008D3775"/>
    <w:rsid w:val="008E53E5"/>
    <w:rsid w:val="008F0928"/>
    <w:rsid w:val="008F133E"/>
    <w:rsid w:val="008F1CD0"/>
    <w:rsid w:val="008F4B0B"/>
    <w:rsid w:val="009056CF"/>
    <w:rsid w:val="00906BF2"/>
    <w:rsid w:val="00912957"/>
    <w:rsid w:val="00920801"/>
    <w:rsid w:val="0092749D"/>
    <w:rsid w:val="00935B9E"/>
    <w:rsid w:val="00936679"/>
    <w:rsid w:val="009373E0"/>
    <w:rsid w:val="0094085A"/>
    <w:rsid w:val="009417E8"/>
    <w:rsid w:val="00942A3E"/>
    <w:rsid w:val="009440BF"/>
    <w:rsid w:val="0094434E"/>
    <w:rsid w:val="0094443D"/>
    <w:rsid w:val="00947CF0"/>
    <w:rsid w:val="009517D5"/>
    <w:rsid w:val="00951BE5"/>
    <w:rsid w:val="00967826"/>
    <w:rsid w:val="009717E7"/>
    <w:rsid w:val="009770C7"/>
    <w:rsid w:val="009800E9"/>
    <w:rsid w:val="009810BC"/>
    <w:rsid w:val="00986F35"/>
    <w:rsid w:val="0099159A"/>
    <w:rsid w:val="00991E98"/>
    <w:rsid w:val="00992697"/>
    <w:rsid w:val="009930F2"/>
    <w:rsid w:val="009970A3"/>
    <w:rsid w:val="00997F6F"/>
    <w:rsid w:val="009A2127"/>
    <w:rsid w:val="009B36B4"/>
    <w:rsid w:val="009C0C11"/>
    <w:rsid w:val="009C2326"/>
    <w:rsid w:val="009C589B"/>
    <w:rsid w:val="009D37A7"/>
    <w:rsid w:val="009D3FA7"/>
    <w:rsid w:val="009D521B"/>
    <w:rsid w:val="009E3362"/>
    <w:rsid w:val="009E3B58"/>
    <w:rsid w:val="009E452F"/>
    <w:rsid w:val="009F0C43"/>
    <w:rsid w:val="009F5886"/>
    <w:rsid w:val="009F5E66"/>
    <w:rsid w:val="009F78B5"/>
    <w:rsid w:val="00A02D14"/>
    <w:rsid w:val="00A03256"/>
    <w:rsid w:val="00A06E7B"/>
    <w:rsid w:val="00A075BC"/>
    <w:rsid w:val="00A10B6D"/>
    <w:rsid w:val="00A139EA"/>
    <w:rsid w:val="00A2120D"/>
    <w:rsid w:val="00A213B9"/>
    <w:rsid w:val="00A2648F"/>
    <w:rsid w:val="00A30CA1"/>
    <w:rsid w:val="00A32CC6"/>
    <w:rsid w:val="00A36D09"/>
    <w:rsid w:val="00A41554"/>
    <w:rsid w:val="00A44E82"/>
    <w:rsid w:val="00A4588D"/>
    <w:rsid w:val="00A466C8"/>
    <w:rsid w:val="00A52A14"/>
    <w:rsid w:val="00A53F8E"/>
    <w:rsid w:val="00A547C8"/>
    <w:rsid w:val="00A54D87"/>
    <w:rsid w:val="00A61ACC"/>
    <w:rsid w:val="00A6328C"/>
    <w:rsid w:val="00A652F2"/>
    <w:rsid w:val="00A70502"/>
    <w:rsid w:val="00A827BB"/>
    <w:rsid w:val="00A836D8"/>
    <w:rsid w:val="00A8722A"/>
    <w:rsid w:val="00A9239D"/>
    <w:rsid w:val="00A93643"/>
    <w:rsid w:val="00A93FDC"/>
    <w:rsid w:val="00A95EB7"/>
    <w:rsid w:val="00A9651E"/>
    <w:rsid w:val="00A96F3A"/>
    <w:rsid w:val="00AA75C9"/>
    <w:rsid w:val="00AC1581"/>
    <w:rsid w:val="00AC1798"/>
    <w:rsid w:val="00AC2EBD"/>
    <w:rsid w:val="00AC4BF3"/>
    <w:rsid w:val="00AC5505"/>
    <w:rsid w:val="00AC6FD1"/>
    <w:rsid w:val="00AD391D"/>
    <w:rsid w:val="00AE090C"/>
    <w:rsid w:val="00AE1681"/>
    <w:rsid w:val="00AE217E"/>
    <w:rsid w:val="00AE43E5"/>
    <w:rsid w:val="00AF16FB"/>
    <w:rsid w:val="00AF33F6"/>
    <w:rsid w:val="00B03AE0"/>
    <w:rsid w:val="00B06039"/>
    <w:rsid w:val="00B067FF"/>
    <w:rsid w:val="00B115D2"/>
    <w:rsid w:val="00B13403"/>
    <w:rsid w:val="00B13A47"/>
    <w:rsid w:val="00B15B7F"/>
    <w:rsid w:val="00B170DD"/>
    <w:rsid w:val="00B209FA"/>
    <w:rsid w:val="00B214DD"/>
    <w:rsid w:val="00B23E4E"/>
    <w:rsid w:val="00B26B32"/>
    <w:rsid w:val="00B27A95"/>
    <w:rsid w:val="00B3556B"/>
    <w:rsid w:val="00B456E5"/>
    <w:rsid w:val="00B471EC"/>
    <w:rsid w:val="00B53207"/>
    <w:rsid w:val="00B53EE3"/>
    <w:rsid w:val="00B54D49"/>
    <w:rsid w:val="00B55372"/>
    <w:rsid w:val="00B570A3"/>
    <w:rsid w:val="00B576B1"/>
    <w:rsid w:val="00B57779"/>
    <w:rsid w:val="00B6309C"/>
    <w:rsid w:val="00B678C1"/>
    <w:rsid w:val="00B67FF0"/>
    <w:rsid w:val="00B7038B"/>
    <w:rsid w:val="00B7249E"/>
    <w:rsid w:val="00B734A2"/>
    <w:rsid w:val="00B800DA"/>
    <w:rsid w:val="00B80636"/>
    <w:rsid w:val="00B80669"/>
    <w:rsid w:val="00B87EA2"/>
    <w:rsid w:val="00B87F23"/>
    <w:rsid w:val="00B91A44"/>
    <w:rsid w:val="00B94998"/>
    <w:rsid w:val="00BA10EA"/>
    <w:rsid w:val="00BA1971"/>
    <w:rsid w:val="00BA2FD9"/>
    <w:rsid w:val="00BA5289"/>
    <w:rsid w:val="00BA5D17"/>
    <w:rsid w:val="00BB2D98"/>
    <w:rsid w:val="00BB3FBF"/>
    <w:rsid w:val="00BC0311"/>
    <w:rsid w:val="00BC474D"/>
    <w:rsid w:val="00BD131D"/>
    <w:rsid w:val="00BD50F0"/>
    <w:rsid w:val="00BD6682"/>
    <w:rsid w:val="00BE58D0"/>
    <w:rsid w:val="00BE5A84"/>
    <w:rsid w:val="00BF3294"/>
    <w:rsid w:val="00C00307"/>
    <w:rsid w:val="00C007A6"/>
    <w:rsid w:val="00C03415"/>
    <w:rsid w:val="00C05C30"/>
    <w:rsid w:val="00C14B6C"/>
    <w:rsid w:val="00C17887"/>
    <w:rsid w:val="00C17BB6"/>
    <w:rsid w:val="00C2125D"/>
    <w:rsid w:val="00C21D6A"/>
    <w:rsid w:val="00C25BCC"/>
    <w:rsid w:val="00C31520"/>
    <w:rsid w:val="00C3423C"/>
    <w:rsid w:val="00C34382"/>
    <w:rsid w:val="00C5593F"/>
    <w:rsid w:val="00C55DA0"/>
    <w:rsid w:val="00C62EF4"/>
    <w:rsid w:val="00C63577"/>
    <w:rsid w:val="00C6716F"/>
    <w:rsid w:val="00C70ECC"/>
    <w:rsid w:val="00C72466"/>
    <w:rsid w:val="00C757F2"/>
    <w:rsid w:val="00C76458"/>
    <w:rsid w:val="00C844F9"/>
    <w:rsid w:val="00C9082F"/>
    <w:rsid w:val="00C9656E"/>
    <w:rsid w:val="00CA15C1"/>
    <w:rsid w:val="00CA2250"/>
    <w:rsid w:val="00CA3993"/>
    <w:rsid w:val="00CA564C"/>
    <w:rsid w:val="00CB0D33"/>
    <w:rsid w:val="00CB13BC"/>
    <w:rsid w:val="00CB6CB3"/>
    <w:rsid w:val="00CC3735"/>
    <w:rsid w:val="00CC6EFC"/>
    <w:rsid w:val="00CD5AA9"/>
    <w:rsid w:val="00CD6118"/>
    <w:rsid w:val="00CD6F8B"/>
    <w:rsid w:val="00CE1F4F"/>
    <w:rsid w:val="00CE28F4"/>
    <w:rsid w:val="00CE5594"/>
    <w:rsid w:val="00CF0D5F"/>
    <w:rsid w:val="00CF0E45"/>
    <w:rsid w:val="00CF5E04"/>
    <w:rsid w:val="00CF7C73"/>
    <w:rsid w:val="00D02D68"/>
    <w:rsid w:val="00D0468F"/>
    <w:rsid w:val="00D1025E"/>
    <w:rsid w:val="00D11204"/>
    <w:rsid w:val="00D11A27"/>
    <w:rsid w:val="00D143CC"/>
    <w:rsid w:val="00D1683A"/>
    <w:rsid w:val="00D23195"/>
    <w:rsid w:val="00D33A9F"/>
    <w:rsid w:val="00D344E5"/>
    <w:rsid w:val="00D3583C"/>
    <w:rsid w:val="00D42D85"/>
    <w:rsid w:val="00D43660"/>
    <w:rsid w:val="00D56E08"/>
    <w:rsid w:val="00D60FD9"/>
    <w:rsid w:val="00D6423C"/>
    <w:rsid w:val="00D64766"/>
    <w:rsid w:val="00D8381E"/>
    <w:rsid w:val="00D84E77"/>
    <w:rsid w:val="00D901ED"/>
    <w:rsid w:val="00D928F0"/>
    <w:rsid w:val="00D94B2C"/>
    <w:rsid w:val="00D979FB"/>
    <w:rsid w:val="00DA4E48"/>
    <w:rsid w:val="00DC3F1B"/>
    <w:rsid w:val="00DC52BC"/>
    <w:rsid w:val="00DC6ED2"/>
    <w:rsid w:val="00DC7A25"/>
    <w:rsid w:val="00DD04F5"/>
    <w:rsid w:val="00DD1EFB"/>
    <w:rsid w:val="00DD76BA"/>
    <w:rsid w:val="00DE00F6"/>
    <w:rsid w:val="00DE7D84"/>
    <w:rsid w:val="00DF3B57"/>
    <w:rsid w:val="00DF4A95"/>
    <w:rsid w:val="00DF6BF6"/>
    <w:rsid w:val="00DF6F8F"/>
    <w:rsid w:val="00E00D96"/>
    <w:rsid w:val="00E061A0"/>
    <w:rsid w:val="00E06CDB"/>
    <w:rsid w:val="00E101A8"/>
    <w:rsid w:val="00E10781"/>
    <w:rsid w:val="00E11433"/>
    <w:rsid w:val="00E15D95"/>
    <w:rsid w:val="00E21852"/>
    <w:rsid w:val="00E23109"/>
    <w:rsid w:val="00E23290"/>
    <w:rsid w:val="00E24C51"/>
    <w:rsid w:val="00E25D64"/>
    <w:rsid w:val="00E3428E"/>
    <w:rsid w:val="00E34609"/>
    <w:rsid w:val="00E3526A"/>
    <w:rsid w:val="00E357E2"/>
    <w:rsid w:val="00E43DAA"/>
    <w:rsid w:val="00E44851"/>
    <w:rsid w:val="00E44D9C"/>
    <w:rsid w:val="00E50041"/>
    <w:rsid w:val="00E5055D"/>
    <w:rsid w:val="00E51092"/>
    <w:rsid w:val="00E51AD4"/>
    <w:rsid w:val="00E558AB"/>
    <w:rsid w:val="00E618C4"/>
    <w:rsid w:val="00E64F61"/>
    <w:rsid w:val="00E74BE9"/>
    <w:rsid w:val="00E7745D"/>
    <w:rsid w:val="00E813F3"/>
    <w:rsid w:val="00E8454E"/>
    <w:rsid w:val="00E860D7"/>
    <w:rsid w:val="00E86B05"/>
    <w:rsid w:val="00E875E0"/>
    <w:rsid w:val="00E953D0"/>
    <w:rsid w:val="00EA39EE"/>
    <w:rsid w:val="00EA46C2"/>
    <w:rsid w:val="00EB0891"/>
    <w:rsid w:val="00EB751E"/>
    <w:rsid w:val="00EC5344"/>
    <w:rsid w:val="00EC55F9"/>
    <w:rsid w:val="00EC5E10"/>
    <w:rsid w:val="00ED23E2"/>
    <w:rsid w:val="00ED7469"/>
    <w:rsid w:val="00EE22CD"/>
    <w:rsid w:val="00F028CD"/>
    <w:rsid w:val="00F04139"/>
    <w:rsid w:val="00F06560"/>
    <w:rsid w:val="00F177A7"/>
    <w:rsid w:val="00F21D3A"/>
    <w:rsid w:val="00F239B7"/>
    <w:rsid w:val="00F26FD4"/>
    <w:rsid w:val="00F2777C"/>
    <w:rsid w:val="00F305A6"/>
    <w:rsid w:val="00F35371"/>
    <w:rsid w:val="00F3709F"/>
    <w:rsid w:val="00F41663"/>
    <w:rsid w:val="00F4409A"/>
    <w:rsid w:val="00F44AA9"/>
    <w:rsid w:val="00F4705A"/>
    <w:rsid w:val="00F47B47"/>
    <w:rsid w:val="00F53FF6"/>
    <w:rsid w:val="00F5461C"/>
    <w:rsid w:val="00F578E7"/>
    <w:rsid w:val="00F647F5"/>
    <w:rsid w:val="00F67EF9"/>
    <w:rsid w:val="00F75523"/>
    <w:rsid w:val="00F763B6"/>
    <w:rsid w:val="00F84287"/>
    <w:rsid w:val="00F87A7D"/>
    <w:rsid w:val="00F91053"/>
    <w:rsid w:val="00FA141F"/>
    <w:rsid w:val="00FA496F"/>
    <w:rsid w:val="00FA628B"/>
    <w:rsid w:val="00FB1681"/>
    <w:rsid w:val="00FB1BE7"/>
    <w:rsid w:val="00FB2679"/>
    <w:rsid w:val="00FB3023"/>
    <w:rsid w:val="00FB39E2"/>
    <w:rsid w:val="00FC0851"/>
    <w:rsid w:val="00FC20DA"/>
    <w:rsid w:val="00FC2BC9"/>
    <w:rsid w:val="00FC5A00"/>
    <w:rsid w:val="00FC62CF"/>
    <w:rsid w:val="00FC7B67"/>
    <w:rsid w:val="00FD2263"/>
    <w:rsid w:val="00FD4FF0"/>
    <w:rsid w:val="00FE0BEA"/>
    <w:rsid w:val="00FE1828"/>
    <w:rsid w:val="00FE5B10"/>
    <w:rsid w:val="00FF23B5"/>
    <w:rsid w:val="00FF3FA9"/>
    <w:rsid w:val="00FF4FD2"/>
    <w:rsid w:val="00FF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chartTrackingRefBased/>
  <w15:docId w15:val="{EFE47445-240B-4EE9-8818-0379F870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right" w:pos="0"/>
        <w:tab w:val="decimal" w:pos="567"/>
        <w:tab w:val="left" w:pos="851"/>
        <w:tab w:val="decimal" w:pos="5529"/>
        <w:tab w:val="decimal" w:pos="7797"/>
      </w:tabs>
      <w:spacing w:after="120"/>
      <w:jc w:val="right"/>
      <w:outlineLvl w:val="0"/>
    </w:pPr>
    <w:rPr>
      <w:rFonts w:ascii="Arial (W1)" w:hAnsi="Arial (W1)"/>
      <w:b/>
      <w:sz w:val="28"/>
      <w:szCs w:val="20"/>
      <w:lang w:eastAsia="en-US"/>
    </w:rPr>
  </w:style>
  <w:style w:type="paragraph" w:styleId="Heading2">
    <w:name w:val="heading 2"/>
    <w:basedOn w:val="Normal"/>
    <w:next w:val="Normal"/>
    <w:qFormat/>
    <w:pPr>
      <w:keepNext/>
      <w:ind w:right="-540"/>
      <w:jc w:val="both"/>
      <w:outlineLvl w:val="1"/>
    </w:pPr>
    <w:rPr>
      <w:rFonts w:ascii="Arial" w:hAnsi="Arial" w:cs="Arial"/>
      <w:b/>
      <w:sz w:val="22"/>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firstLine="720"/>
      <w:outlineLvl w:val="3"/>
    </w:pPr>
    <w:rPr>
      <w:rFonts w:ascii="Arial" w:hAnsi="Arial" w:cs="Arial"/>
      <w:b/>
      <w:bCs/>
      <w:sz w:val="22"/>
      <w:szCs w:val="19"/>
      <w:lang w:val="en-US" w:eastAsia="en-US"/>
    </w:rPr>
  </w:style>
  <w:style w:type="paragraph" w:styleId="Heading5">
    <w:name w:val="heading 5"/>
    <w:basedOn w:val="Normal"/>
    <w:next w:val="Normal"/>
    <w:qFormat/>
    <w:pPr>
      <w:keepNext/>
      <w:ind w:right="-180"/>
      <w:jc w:val="both"/>
      <w:outlineLvl w:val="4"/>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ulting1">
    <w:name w:val="Consulting 1"/>
    <w:next w:val="Normal"/>
    <w:pPr>
      <w:numPr>
        <w:numId w:val="1"/>
      </w:numPr>
      <w:spacing w:before="240" w:after="240"/>
    </w:pPr>
    <w:rPr>
      <w:rFonts w:ascii="Arial" w:hAnsi="Arial" w:cs="Arial"/>
      <w:caps/>
      <w:color w:val="333399"/>
      <w:sz w:val="28"/>
      <w:szCs w:val="28"/>
      <w:lang w:eastAsia="en-US"/>
    </w:rPr>
  </w:style>
  <w:style w:type="paragraph" w:customStyle="1" w:styleId="Char1Char">
    <w:name w:val="Char1 Char"/>
    <w:basedOn w:val="Normal"/>
    <w:semiHidden/>
    <w:pPr>
      <w:spacing w:before="120" w:after="160" w:line="240" w:lineRule="exact"/>
      <w:jc w:val="both"/>
    </w:pPr>
    <w:rPr>
      <w:rFonts w:ascii="Verdana" w:hAnsi="Verdana" w:cs="Arial"/>
      <w:sz w:val="20"/>
      <w:szCs w:val="20"/>
      <w:lang w:val="en-US" w:eastAsia="en-US"/>
    </w:rPr>
  </w:style>
  <w:style w:type="paragraph" w:customStyle="1" w:styleId="Consulting2">
    <w:name w:val="Consulting 2"/>
    <w:basedOn w:val="Consulting1"/>
    <w:next w:val="Normal"/>
    <w:pPr>
      <w:numPr>
        <w:ilvl w:val="1"/>
      </w:numPr>
    </w:pPr>
    <w:rPr>
      <w:rFonts w:ascii="Arial Bold" w:hAnsi="Arial Bold"/>
      <w:b/>
      <w:sz w:val="20"/>
      <w:szCs w:val="20"/>
    </w:rPr>
  </w:style>
  <w:style w:type="paragraph" w:customStyle="1" w:styleId="Consulting3">
    <w:name w:val="Consulting 3"/>
    <w:basedOn w:val="Consulting2"/>
    <w:next w:val="Normal"/>
    <w:pPr>
      <w:numPr>
        <w:ilvl w:val="2"/>
      </w:numPr>
    </w:pPr>
    <w:rPr>
      <w:rFonts w:ascii="Arial" w:hAnsi="Arial"/>
      <w:b w:val="0"/>
    </w:rPr>
  </w:style>
  <w:style w:type="character" w:styleId="Hyperlink">
    <w:name w:val="Hyperlink"/>
    <w:semiHidden/>
    <w:rPr>
      <w:color w:val="0000FF"/>
      <w:u w:val="single"/>
    </w:rPr>
  </w:style>
  <w:style w:type="paragraph" w:customStyle="1" w:styleId="Appendices">
    <w:name w:val="Appendices"/>
    <w:next w:val="Normal"/>
    <w:rPr>
      <w:rFonts w:ascii="Arial" w:hAnsi="Arial"/>
      <w:caps/>
      <w:color w:val="333399"/>
      <w:sz w:val="28"/>
      <w:szCs w:val="32"/>
      <w:lang w:eastAsia="en-US"/>
    </w:rPr>
  </w:style>
  <w:style w:type="paragraph" w:styleId="ListBullet">
    <w:name w:val="List Bullet"/>
    <w:aliases w:val="Bullets BJ"/>
    <w:semiHidden/>
    <w:pPr>
      <w:numPr>
        <w:numId w:val="2"/>
      </w:numPr>
      <w:spacing w:after="120"/>
    </w:pPr>
    <w:rPr>
      <w:rFonts w:ascii="Arial" w:hAnsi="Arial" w:cs="Arial"/>
      <w:color w:val="333399"/>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tabs>
        <w:tab w:val="right" w:pos="0"/>
        <w:tab w:val="decimal" w:pos="4820"/>
        <w:tab w:val="decimal" w:pos="6379"/>
        <w:tab w:val="decimal" w:pos="7372"/>
        <w:tab w:val="decimal" w:pos="9214"/>
        <w:tab w:val="decimal" w:pos="10348"/>
      </w:tabs>
      <w:ind w:left="284"/>
    </w:pPr>
    <w:rPr>
      <w:rFonts w:ascii="Arial (W1)" w:hAnsi="Arial (W1)"/>
      <w:sz w:val="16"/>
      <w:szCs w:val="20"/>
      <w:lang w:eastAsia="en-US"/>
    </w:rPr>
  </w:style>
  <w:style w:type="paragraph" w:styleId="BalloonText">
    <w:name w:val="Balloon Text"/>
    <w:basedOn w:val="Normal"/>
    <w:semiHidden/>
    <w:rPr>
      <w:rFonts w:ascii="Tahoma" w:hAnsi="Tahoma" w:cs="Tahoma"/>
      <w:sz w:val="16"/>
      <w:szCs w:val="16"/>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pPr>
      <w:spacing w:before="60" w:after="60" w:line="240" w:lineRule="atLeast"/>
      <w:ind w:left="720"/>
      <w:contextualSpacing/>
    </w:pPr>
    <w:rPr>
      <w:rFonts w:ascii="Arial" w:hAnsi="Arial"/>
      <w:sz w:val="22"/>
    </w:rPr>
  </w:style>
  <w:style w:type="paragraph" w:customStyle="1" w:styleId="Pa2">
    <w:name w:val="Pa2"/>
    <w:basedOn w:val="Default"/>
    <w:next w:val="Default"/>
    <w:pPr>
      <w:spacing w:line="241" w:lineRule="atLeast"/>
    </w:pPr>
    <w:rPr>
      <w:rFonts w:eastAsia="MS Mincho" w:cs="Times New Roman"/>
      <w:color w:val="auto"/>
      <w:lang w:eastAsia="ja-JP"/>
    </w:rPr>
  </w:style>
  <w:style w:type="character" w:customStyle="1" w:styleId="A2">
    <w:name w:val="A2"/>
    <w:rPr>
      <w:rFonts w:cs="Arial"/>
      <w:color w:val="000000"/>
      <w:sz w:val="22"/>
      <w:szCs w:val="22"/>
    </w:rPr>
  </w:style>
  <w:style w:type="paragraph" w:customStyle="1" w:styleId="Pa3">
    <w:name w:val="Pa3"/>
    <w:basedOn w:val="Default"/>
    <w:next w:val="Default"/>
    <w:pPr>
      <w:spacing w:line="241" w:lineRule="atLeast"/>
    </w:pPr>
    <w:rPr>
      <w:rFonts w:eastAsia="MS Mincho" w:cs="Times New Roman"/>
      <w:color w:val="auto"/>
      <w:lang w:eastAsia="ja-JP"/>
    </w:rPr>
  </w:style>
  <w:style w:type="paragraph" w:customStyle="1" w:styleId="Pa1">
    <w:name w:val="Pa1"/>
    <w:basedOn w:val="Default"/>
    <w:next w:val="Default"/>
    <w:pPr>
      <w:spacing w:line="241" w:lineRule="atLeast"/>
    </w:pPr>
    <w:rPr>
      <w:rFonts w:eastAsia="MS Mincho" w:cs="Times New Roman"/>
      <w:color w:val="auto"/>
      <w:lang w:eastAsia="ja-JP"/>
    </w:rPr>
  </w:style>
  <w:style w:type="paragraph" w:styleId="BodyText">
    <w:name w:val="Body Text"/>
    <w:basedOn w:val="Normal"/>
    <w:semiHidden/>
    <w:pPr>
      <w:spacing w:after="120"/>
    </w:pPr>
  </w:style>
  <w:style w:type="paragraph" w:customStyle="1" w:styleId="bodyindent">
    <w:name w:val="bodyindent"/>
    <w:basedOn w:val="Normal"/>
    <w:pPr>
      <w:spacing w:before="100" w:beforeAutospacing="1" w:after="100" w:afterAutospacing="1"/>
    </w:pPr>
  </w:style>
  <w:style w:type="character" w:customStyle="1" w:styleId="footnoteref">
    <w:name w:val="footnoteref"/>
    <w:basedOn w:val="DefaultParagraphFont"/>
  </w:style>
  <w:style w:type="paragraph" w:customStyle="1" w:styleId="bullets">
    <w:name w:val="bullets"/>
    <w:basedOn w:val="Normal"/>
    <w:pPr>
      <w:spacing w:before="100" w:beforeAutospacing="1" w:after="100" w:afterAutospacing="1"/>
    </w:pPr>
  </w:style>
  <w:style w:type="character" w:customStyle="1" w:styleId="italic">
    <w:name w:val="italic"/>
    <w:basedOn w:val="DefaultParagraphFont"/>
  </w:style>
  <w:style w:type="paragraph" w:styleId="BodyText3">
    <w:name w:val="Body Text 3"/>
    <w:basedOn w:val="Normal"/>
    <w:semiHidden/>
    <w:pPr>
      <w:ind w:right="-514"/>
      <w:jc w:val="both"/>
    </w:pPr>
    <w:rPr>
      <w:rFonts w:ascii="Arial" w:hAnsi="Arial" w:cs="Arial"/>
      <w:sz w:val="22"/>
      <w:szCs w:val="22"/>
    </w:rPr>
  </w:style>
  <w:style w:type="character" w:styleId="Strong">
    <w:name w:val="Strong"/>
    <w:qFormat/>
    <w:rPr>
      <w:b/>
      <w:bCs/>
    </w:rPr>
  </w:style>
  <w:style w:type="paragraph" w:styleId="FootnoteText">
    <w:name w:val="footnote text"/>
    <w:basedOn w:val="Normal"/>
    <w:semiHidden/>
    <w:rPr>
      <w:sz w:val="20"/>
      <w:szCs w:val="20"/>
    </w:rPr>
  </w:style>
  <w:style w:type="character" w:customStyle="1" w:styleId="FootnoteTextChar">
    <w:name w:val="Footnote Text Char"/>
    <w:locked/>
    <w:rPr>
      <w:lang w:val="en-GB" w:eastAsia="en-GB" w:bidi="ar-SA"/>
    </w:rPr>
  </w:style>
  <w:style w:type="character" w:styleId="Emphasis">
    <w:name w:val="Emphasis"/>
    <w:qFormat/>
    <w:rPr>
      <w:rFonts w:cs="Times New Roman"/>
      <w:i/>
    </w:rPr>
  </w:style>
  <w:style w:type="character" w:styleId="FootnoteReference">
    <w:name w:val="footnote reference"/>
    <w:semiHidden/>
    <w:rPr>
      <w:rFonts w:cs="Times New Roman"/>
      <w:vertAlign w:val="superscript"/>
    </w:rPr>
  </w:style>
  <w:style w:type="paragraph" w:styleId="NoSpacing">
    <w:name w:val="No Spacing"/>
    <w:qFormat/>
    <w:rPr>
      <w:rFonts w:ascii="Calibri" w:hAnsi="Calibri"/>
      <w:sz w:val="22"/>
      <w:szCs w:val="22"/>
      <w:lang w:eastAsia="en-US"/>
    </w:rPr>
  </w:style>
  <w:style w:type="paragraph" w:styleId="NormalWeb">
    <w:name w:val="Normal (Web)"/>
    <w:basedOn w:val="Normal"/>
    <w:semiHidden/>
    <w:rPr>
      <w:rFonts w:eastAsia="Calibri"/>
    </w:rPr>
  </w:style>
  <w:style w:type="paragraph" w:styleId="DocumentMap">
    <w:name w:val="Document Map"/>
    <w:basedOn w:val="Normal"/>
    <w:semiHidden/>
    <w:pPr>
      <w:shd w:val="clear" w:color="auto" w:fill="000080"/>
    </w:pPr>
    <w:rPr>
      <w:rFonts w:ascii="Tahoma" w:hAnsi="Tahoma" w:cs="Tahoma"/>
    </w:rPr>
  </w:style>
  <w:style w:type="paragraph" w:customStyle="1" w:styleId="heada">
    <w:name w:val="heada"/>
    <w:basedOn w:val="Normal"/>
    <w:pPr>
      <w:spacing w:before="100" w:beforeAutospacing="1" w:after="100" w:afterAutospacing="1"/>
    </w:pPr>
  </w:style>
  <w:style w:type="character" w:styleId="CommentReference">
    <w:name w:val="annotation reference"/>
    <w:semiHidden/>
    <w:rPr>
      <w:rFonts w:cs="Times New Roman"/>
      <w:sz w:val="16"/>
    </w:rPr>
  </w:style>
  <w:style w:type="paragraph" w:styleId="CommentText">
    <w:name w:val="annotation text"/>
    <w:basedOn w:val="Normal"/>
    <w:semiHidden/>
    <w:rPr>
      <w:sz w:val="20"/>
      <w:szCs w:val="20"/>
    </w:rPr>
  </w:style>
  <w:style w:type="character" w:customStyle="1" w:styleId="CommentTextChar">
    <w:name w:val="Comment Text Char"/>
    <w:semiHidden/>
    <w:locked/>
    <w:rPr>
      <w:lang w:val="en-GB" w:eastAsia="en-GB" w:bidi="ar-SA"/>
    </w:rPr>
  </w:style>
  <w:style w:type="paragraph" w:customStyle="1" w:styleId="Body">
    <w:name w:val="Body*"/>
    <w:pPr>
      <w:keepLines/>
      <w:spacing w:line="320" w:lineRule="exact"/>
      <w:ind w:right="850"/>
      <w:jc w:val="both"/>
    </w:pPr>
    <w:rPr>
      <w:rFonts w:ascii="Perpetua" w:hAnsi="Perpetua"/>
      <w:sz w:val="26"/>
      <w:lang w:eastAsia="en-US"/>
    </w:rPr>
  </w:style>
  <w:style w:type="paragraph" w:styleId="PlainText">
    <w:name w:val="Plain Text"/>
    <w:basedOn w:val="Normal"/>
    <w:semiHidden/>
    <w:rPr>
      <w:rFonts w:ascii="Arial" w:hAnsi="Arial" w:cs="Arial"/>
      <w:lang w:eastAsia="en-US"/>
    </w:rPr>
  </w:style>
  <w:style w:type="character" w:customStyle="1" w:styleId="PlainTextChar">
    <w:name w:val="Plain Text Char"/>
    <w:semiHidden/>
    <w:locked/>
    <w:rPr>
      <w:rFonts w:ascii="Arial" w:hAnsi="Arial" w:cs="Arial"/>
      <w:sz w:val="24"/>
      <w:szCs w:val="24"/>
      <w:lang w:val="en-GB" w:eastAsia="en-US" w:bidi="ar-SA"/>
    </w:rPr>
  </w:style>
  <w:style w:type="paragraph" w:styleId="BodyTextIndent">
    <w:name w:val="Body Text Indent"/>
    <w:basedOn w:val="Normal"/>
    <w:semiHidden/>
    <w:pPr>
      <w:spacing w:after="120"/>
      <w:ind w:left="283"/>
    </w:pPr>
  </w:style>
  <w:style w:type="character" w:customStyle="1" w:styleId="BodyTextIndentChar">
    <w:name w:val="Body Text Indent Char"/>
    <w:semiHidden/>
    <w:locked/>
    <w:rPr>
      <w:sz w:val="24"/>
      <w:szCs w:val="24"/>
      <w:lang w:val="en-GB" w:eastAsia="en-GB" w:bidi="ar-SA"/>
    </w:rPr>
  </w:style>
  <w:style w:type="character" w:customStyle="1" w:styleId="CharChar5">
    <w:name w:val="Char Char5"/>
    <w:semiHidden/>
    <w:locked/>
    <w:rPr>
      <w:lang w:val="en-GB" w:eastAsia="en-GB" w:bidi="ar-SA"/>
    </w:rPr>
  </w:style>
  <w:style w:type="character" w:customStyle="1" w:styleId="FootnoteTextChar1">
    <w:name w:val="Footnote Text Char1"/>
    <w:locked/>
    <w:rPr>
      <w:lang w:val="en-GB" w:eastAsia="en-GB" w:bidi="ar-SA"/>
    </w:rPr>
  </w:style>
  <w:style w:type="character" w:customStyle="1" w:styleId="CharChar1">
    <w:name w:val="Char Char1"/>
    <w:semiHidden/>
    <w:locked/>
    <w:rPr>
      <w:rFonts w:ascii="Arial" w:hAnsi="Arial" w:cs="Arial"/>
      <w:sz w:val="24"/>
      <w:szCs w:val="24"/>
      <w:lang w:val="en-GB" w:eastAsia="en-US" w:bidi="ar-SA"/>
    </w:rPr>
  </w:style>
  <w:style w:type="character" w:customStyle="1" w:styleId="CharChar">
    <w:name w:val="Char Char"/>
    <w:semiHidden/>
    <w:locked/>
    <w:rPr>
      <w:sz w:val="24"/>
      <w:szCs w:val="24"/>
      <w:lang w:val="en-GB" w:eastAsia="en-GB" w:bidi="ar-SA"/>
    </w:rPr>
  </w:style>
  <w:style w:type="character" w:customStyle="1" w:styleId="CharChar4">
    <w:name w:val="Char Char4"/>
    <w:rPr>
      <w:rFonts w:ascii="Arial" w:hAnsi="Arial" w:cs="Arial"/>
      <w:sz w:val="24"/>
      <w:szCs w:val="24"/>
      <w:lang w:val="en-GB" w:eastAsia="en-US" w:bidi="ar-SA"/>
    </w:rPr>
  </w:style>
  <w:style w:type="character" w:customStyle="1" w:styleId="CharChar2">
    <w:name w:val="Char Char2"/>
    <w:semiHidden/>
    <w:locked/>
    <w:rPr>
      <w:sz w:val="24"/>
      <w:szCs w:val="24"/>
      <w:lang w:val="en-GB" w:eastAsia="en-GB" w:bidi="ar-SA"/>
    </w:rPr>
  </w:style>
  <w:style w:type="character" w:customStyle="1" w:styleId="CharChar7">
    <w:name w:val="Char Char7"/>
    <w:locked/>
    <w:rPr>
      <w:lang w:val="en-GB" w:eastAsia="en-GB" w:bidi="ar-SA"/>
    </w:rPr>
  </w:style>
  <w:style w:type="character" w:styleId="FollowedHyperlink">
    <w:name w:val="FollowedHyperlink"/>
    <w:semiHidden/>
    <w:rPr>
      <w:color w:val="606420"/>
      <w:u w:val="single"/>
    </w:rPr>
  </w:style>
  <w:style w:type="paragraph" w:customStyle="1" w:styleId="default0">
    <w:name w:val="default"/>
    <w:basedOn w:val="Normal"/>
    <w:pPr>
      <w:autoSpaceDE w:val="0"/>
      <w:autoSpaceDN w:val="0"/>
    </w:pPr>
    <w:rPr>
      <w:rFonts w:ascii="Arial" w:eastAsia="Calibri" w:hAnsi="Arial" w:cs="Arial"/>
      <w:color w:val="000000"/>
    </w:rPr>
  </w:style>
  <w:style w:type="paragraph" w:customStyle="1" w:styleId="Pa9">
    <w:name w:val="Pa9"/>
    <w:basedOn w:val="Normal"/>
    <w:pPr>
      <w:autoSpaceDE w:val="0"/>
      <w:autoSpaceDN w:val="0"/>
      <w:spacing w:line="231" w:lineRule="atLeast"/>
    </w:pPr>
    <w:rPr>
      <w:rFonts w:ascii="FS Lola" w:eastAsia="Calibri" w:hAnsi="FS Lola"/>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val="en-GB" w:eastAsia="en-GB" w:bidi="ar-SA"/>
    </w:rPr>
  </w:style>
  <w:style w:type="paragraph" w:styleId="Revision">
    <w:name w:val="Revision"/>
    <w:hidden/>
    <w:semiHidden/>
    <w:rPr>
      <w:sz w:val="24"/>
      <w:szCs w:val="24"/>
    </w:rPr>
  </w:style>
  <w:style w:type="paragraph" w:customStyle="1" w:styleId="Appendixbullets">
    <w:name w:val="Appendix bullets"/>
    <w:basedOn w:val="Normal"/>
    <w:qFormat/>
    <w:rsid w:val="00ED23E2"/>
    <w:pPr>
      <w:numPr>
        <w:numId w:val="43"/>
      </w:numPr>
      <w:tabs>
        <w:tab w:val="left" w:pos="567"/>
      </w:tabs>
      <w:spacing w:before="60" w:after="60" w:line="280" w:lineRule="atLeast"/>
      <w:ind w:left="1146" w:hanging="360"/>
    </w:pPr>
    <w:rPr>
      <w:rFonts w:ascii="Arial" w:eastAsia="Calibri" w:hAnsi="Arial"/>
      <w:sz w:val="22"/>
      <w:szCs w:val="22"/>
      <w:lang w:eastAsia="en-US"/>
    </w:rPr>
  </w:style>
  <w:style w:type="paragraph" w:customStyle="1" w:styleId="Bannerheading">
    <w:name w:val="Banner heading"/>
    <w:basedOn w:val="Header"/>
    <w:qFormat/>
    <w:rsid w:val="00ED23E2"/>
    <w:pPr>
      <w:pBdr>
        <w:bottom w:val="single" w:sz="8" w:space="1" w:color="A6A6A6"/>
      </w:pBdr>
      <w:tabs>
        <w:tab w:val="clear" w:pos="4153"/>
        <w:tab w:val="clear" w:pos="8306"/>
      </w:tabs>
      <w:spacing w:before="480" w:after="840"/>
    </w:pPr>
    <w:rPr>
      <w:rFonts w:ascii="Arial" w:eastAsia="Calibri" w:hAnsi="Arial"/>
      <w:color w:val="B01717"/>
      <w:sz w:val="48"/>
      <w:szCs w:val="22"/>
      <w:lang w:eastAsia="en-US"/>
    </w:rPr>
  </w:style>
  <w:style w:type="table" w:styleId="TableGridLight">
    <w:name w:val="Grid Table Light"/>
    <w:basedOn w:val="TableNormal"/>
    <w:uiPriority w:val="40"/>
    <w:rsid w:val="005E40D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4976">
      <w:bodyDiv w:val="1"/>
      <w:marLeft w:val="0"/>
      <w:marRight w:val="0"/>
      <w:marTop w:val="0"/>
      <w:marBottom w:val="0"/>
      <w:divBdr>
        <w:top w:val="none" w:sz="0" w:space="0" w:color="auto"/>
        <w:left w:val="none" w:sz="0" w:space="0" w:color="auto"/>
        <w:bottom w:val="none" w:sz="0" w:space="0" w:color="auto"/>
        <w:right w:val="none" w:sz="0" w:space="0" w:color="auto"/>
      </w:divBdr>
    </w:div>
    <w:div w:id="249853743">
      <w:bodyDiv w:val="1"/>
      <w:marLeft w:val="0"/>
      <w:marRight w:val="0"/>
      <w:marTop w:val="0"/>
      <w:marBottom w:val="0"/>
      <w:divBdr>
        <w:top w:val="none" w:sz="0" w:space="0" w:color="auto"/>
        <w:left w:val="none" w:sz="0" w:space="0" w:color="auto"/>
        <w:bottom w:val="none" w:sz="0" w:space="0" w:color="auto"/>
        <w:right w:val="none" w:sz="0" w:space="0" w:color="auto"/>
      </w:divBdr>
    </w:div>
    <w:div w:id="294795306">
      <w:bodyDiv w:val="1"/>
      <w:marLeft w:val="0"/>
      <w:marRight w:val="0"/>
      <w:marTop w:val="0"/>
      <w:marBottom w:val="0"/>
      <w:divBdr>
        <w:top w:val="none" w:sz="0" w:space="0" w:color="auto"/>
        <w:left w:val="none" w:sz="0" w:space="0" w:color="auto"/>
        <w:bottom w:val="none" w:sz="0" w:space="0" w:color="auto"/>
        <w:right w:val="none" w:sz="0" w:space="0" w:color="auto"/>
      </w:divBdr>
    </w:div>
    <w:div w:id="475417513">
      <w:bodyDiv w:val="1"/>
      <w:marLeft w:val="0"/>
      <w:marRight w:val="0"/>
      <w:marTop w:val="0"/>
      <w:marBottom w:val="0"/>
      <w:divBdr>
        <w:top w:val="none" w:sz="0" w:space="0" w:color="auto"/>
        <w:left w:val="none" w:sz="0" w:space="0" w:color="auto"/>
        <w:bottom w:val="none" w:sz="0" w:space="0" w:color="auto"/>
        <w:right w:val="none" w:sz="0" w:space="0" w:color="auto"/>
      </w:divBdr>
    </w:div>
    <w:div w:id="620265224">
      <w:bodyDiv w:val="1"/>
      <w:marLeft w:val="0"/>
      <w:marRight w:val="0"/>
      <w:marTop w:val="0"/>
      <w:marBottom w:val="0"/>
      <w:divBdr>
        <w:top w:val="none" w:sz="0" w:space="0" w:color="auto"/>
        <w:left w:val="none" w:sz="0" w:space="0" w:color="auto"/>
        <w:bottom w:val="none" w:sz="0" w:space="0" w:color="auto"/>
        <w:right w:val="none" w:sz="0" w:space="0" w:color="auto"/>
      </w:divBdr>
    </w:div>
    <w:div w:id="877746188">
      <w:bodyDiv w:val="1"/>
      <w:marLeft w:val="0"/>
      <w:marRight w:val="0"/>
      <w:marTop w:val="0"/>
      <w:marBottom w:val="0"/>
      <w:divBdr>
        <w:top w:val="none" w:sz="0" w:space="0" w:color="auto"/>
        <w:left w:val="none" w:sz="0" w:space="0" w:color="auto"/>
        <w:bottom w:val="none" w:sz="0" w:space="0" w:color="auto"/>
        <w:right w:val="none" w:sz="0" w:space="0" w:color="auto"/>
      </w:divBdr>
    </w:div>
    <w:div w:id="901597829">
      <w:bodyDiv w:val="1"/>
      <w:marLeft w:val="0"/>
      <w:marRight w:val="0"/>
      <w:marTop w:val="0"/>
      <w:marBottom w:val="0"/>
      <w:divBdr>
        <w:top w:val="none" w:sz="0" w:space="0" w:color="auto"/>
        <w:left w:val="none" w:sz="0" w:space="0" w:color="auto"/>
        <w:bottom w:val="none" w:sz="0" w:space="0" w:color="auto"/>
        <w:right w:val="none" w:sz="0" w:space="0" w:color="auto"/>
      </w:divBdr>
    </w:div>
    <w:div w:id="1061904583">
      <w:bodyDiv w:val="1"/>
      <w:marLeft w:val="0"/>
      <w:marRight w:val="0"/>
      <w:marTop w:val="0"/>
      <w:marBottom w:val="0"/>
      <w:divBdr>
        <w:top w:val="none" w:sz="0" w:space="0" w:color="auto"/>
        <w:left w:val="none" w:sz="0" w:space="0" w:color="auto"/>
        <w:bottom w:val="none" w:sz="0" w:space="0" w:color="auto"/>
        <w:right w:val="none" w:sz="0" w:space="0" w:color="auto"/>
      </w:divBdr>
    </w:div>
    <w:div w:id="1266116466">
      <w:bodyDiv w:val="1"/>
      <w:marLeft w:val="0"/>
      <w:marRight w:val="0"/>
      <w:marTop w:val="0"/>
      <w:marBottom w:val="0"/>
      <w:divBdr>
        <w:top w:val="none" w:sz="0" w:space="0" w:color="auto"/>
        <w:left w:val="none" w:sz="0" w:space="0" w:color="auto"/>
        <w:bottom w:val="none" w:sz="0" w:space="0" w:color="auto"/>
        <w:right w:val="none" w:sz="0" w:space="0" w:color="auto"/>
      </w:divBdr>
    </w:div>
    <w:div w:id="1317883224">
      <w:bodyDiv w:val="1"/>
      <w:marLeft w:val="0"/>
      <w:marRight w:val="0"/>
      <w:marTop w:val="0"/>
      <w:marBottom w:val="0"/>
      <w:divBdr>
        <w:top w:val="none" w:sz="0" w:space="0" w:color="auto"/>
        <w:left w:val="none" w:sz="0" w:space="0" w:color="auto"/>
        <w:bottom w:val="none" w:sz="0" w:space="0" w:color="auto"/>
        <w:right w:val="none" w:sz="0" w:space="0" w:color="auto"/>
      </w:divBdr>
    </w:div>
    <w:div w:id="1352295537">
      <w:bodyDiv w:val="1"/>
      <w:marLeft w:val="0"/>
      <w:marRight w:val="0"/>
      <w:marTop w:val="0"/>
      <w:marBottom w:val="0"/>
      <w:divBdr>
        <w:top w:val="none" w:sz="0" w:space="0" w:color="auto"/>
        <w:left w:val="none" w:sz="0" w:space="0" w:color="auto"/>
        <w:bottom w:val="none" w:sz="0" w:space="0" w:color="auto"/>
        <w:right w:val="none" w:sz="0" w:space="0" w:color="auto"/>
      </w:divBdr>
    </w:div>
    <w:div w:id="2041515544">
      <w:bodyDiv w:val="1"/>
      <w:marLeft w:val="0"/>
      <w:marRight w:val="0"/>
      <w:marTop w:val="0"/>
      <w:marBottom w:val="0"/>
      <w:divBdr>
        <w:top w:val="none" w:sz="0" w:space="0" w:color="auto"/>
        <w:left w:val="none" w:sz="0" w:space="0" w:color="auto"/>
        <w:bottom w:val="none" w:sz="0" w:space="0" w:color="auto"/>
        <w:right w:val="none" w:sz="0" w:space="0" w:color="auto"/>
      </w:divBdr>
    </w:div>
    <w:div w:id="21459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6.emf"/><Relationship Id="rId34" Type="http://schemas.openxmlformats.org/officeDocument/2006/relationships/image" Target="media/image16.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image" Target="media/image32.emf"/><Relationship Id="rId55" Type="http://schemas.openxmlformats.org/officeDocument/2006/relationships/image" Target="media/image37.emf"/><Relationship Id="rId63" Type="http://schemas.openxmlformats.org/officeDocument/2006/relationships/image" Target="media/image45.emf"/><Relationship Id="rId68" Type="http://schemas.openxmlformats.org/officeDocument/2006/relationships/image" Target="media/image50.emf"/><Relationship Id="rId76" Type="http://schemas.openxmlformats.org/officeDocument/2006/relationships/image" Target="media/image58.emf"/><Relationship Id="rId84" Type="http://schemas.openxmlformats.org/officeDocument/2006/relationships/image" Target="media/image65.emf"/><Relationship Id="rId89" Type="http://schemas.openxmlformats.org/officeDocument/2006/relationships/image" Target="media/image70.emf"/><Relationship Id="rId97"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image" Target="media/image53.emf"/><Relationship Id="rId92" Type="http://schemas.openxmlformats.org/officeDocument/2006/relationships/image" Target="media/image73.emf"/><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14.emf"/><Relationship Id="rId11" Type="http://schemas.openxmlformats.org/officeDocument/2006/relationships/image" Target="media/image2.emf"/><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5.emf"/><Relationship Id="rId58" Type="http://schemas.openxmlformats.org/officeDocument/2006/relationships/image" Target="media/image40.emf"/><Relationship Id="rId66" Type="http://schemas.openxmlformats.org/officeDocument/2006/relationships/image" Target="media/image48.emf"/><Relationship Id="rId74" Type="http://schemas.openxmlformats.org/officeDocument/2006/relationships/image" Target="media/image56.emf"/><Relationship Id="rId79" Type="http://schemas.openxmlformats.org/officeDocument/2006/relationships/image" Target="media/image60.emf"/><Relationship Id="rId87" Type="http://schemas.openxmlformats.org/officeDocument/2006/relationships/image" Target="media/image68.emf"/><Relationship Id="rId5" Type="http://schemas.openxmlformats.org/officeDocument/2006/relationships/webSettings" Target="webSettings.xml"/><Relationship Id="rId61" Type="http://schemas.openxmlformats.org/officeDocument/2006/relationships/image" Target="media/image43.emf"/><Relationship Id="rId82" Type="http://schemas.openxmlformats.org/officeDocument/2006/relationships/image" Target="media/image63.emf"/><Relationship Id="rId90" Type="http://schemas.openxmlformats.org/officeDocument/2006/relationships/image" Target="media/image71.emf"/><Relationship Id="rId95" Type="http://schemas.openxmlformats.org/officeDocument/2006/relationships/image" Target="media/image76.emf"/><Relationship Id="rId19" Type="http://schemas.openxmlformats.org/officeDocument/2006/relationships/header" Target="header5.xml"/><Relationship Id="rId14" Type="http://schemas.openxmlformats.org/officeDocument/2006/relationships/image" Target="media/image4.png"/><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header" Target="header7.xml"/><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8.emf"/><Relationship Id="rId64" Type="http://schemas.openxmlformats.org/officeDocument/2006/relationships/image" Target="media/image46.emf"/><Relationship Id="rId69" Type="http://schemas.openxmlformats.org/officeDocument/2006/relationships/image" Target="media/image51.emf"/><Relationship Id="rId77" Type="http://schemas.openxmlformats.org/officeDocument/2006/relationships/image" Target="media/image59.emf"/><Relationship Id="rId8" Type="http://schemas.openxmlformats.org/officeDocument/2006/relationships/header" Target="header1.xml"/><Relationship Id="rId51" Type="http://schemas.openxmlformats.org/officeDocument/2006/relationships/image" Target="media/image33.emf"/><Relationship Id="rId72" Type="http://schemas.openxmlformats.org/officeDocument/2006/relationships/image" Target="media/image54.emf"/><Relationship Id="rId80" Type="http://schemas.openxmlformats.org/officeDocument/2006/relationships/image" Target="media/image61.emf"/><Relationship Id="rId85" Type="http://schemas.openxmlformats.org/officeDocument/2006/relationships/image" Target="media/image66.emf"/><Relationship Id="rId93" Type="http://schemas.openxmlformats.org/officeDocument/2006/relationships/image" Target="media/image74.emf"/><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eader" Target="header3.xml"/><Relationship Id="rId25" Type="http://schemas.openxmlformats.org/officeDocument/2006/relationships/image" Target="media/image10.emf"/><Relationship Id="rId33" Type="http://schemas.openxmlformats.org/officeDocument/2006/relationships/header" Target="header8.xml"/><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41.emf"/><Relationship Id="rId67" Type="http://schemas.openxmlformats.org/officeDocument/2006/relationships/image" Target="media/image49.emf"/><Relationship Id="rId20" Type="http://schemas.openxmlformats.org/officeDocument/2006/relationships/header" Target="header6.xml"/><Relationship Id="rId41" Type="http://schemas.openxmlformats.org/officeDocument/2006/relationships/image" Target="media/image23.emf"/><Relationship Id="rId54" Type="http://schemas.openxmlformats.org/officeDocument/2006/relationships/image" Target="media/image36.emf"/><Relationship Id="rId62" Type="http://schemas.openxmlformats.org/officeDocument/2006/relationships/image" Target="media/image44.emf"/><Relationship Id="rId70" Type="http://schemas.openxmlformats.org/officeDocument/2006/relationships/image" Target="media/image52.emf"/><Relationship Id="rId75" Type="http://schemas.openxmlformats.org/officeDocument/2006/relationships/image" Target="media/image57.emf"/><Relationship Id="rId83" Type="http://schemas.openxmlformats.org/officeDocument/2006/relationships/image" Target="media/image64.emf"/><Relationship Id="rId88" Type="http://schemas.openxmlformats.org/officeDocument/2006/relationships/image" Target="media/image69.emf"/><Relationship Id="rId91" Type="http://schemas.openxmlformats.org/officeDocument/2006/relationships/image" Target="media/image72.emf"/><Relationship Id="rId96" Type="http://schemas.openxmlformats.org/officeDocument/2006/relationships/image" Target="media/image7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18.emf"/><Relationship Id="rId49" Type="http://schemas.openxmlformats.org/officeDocument/2006/relationships/image" Target="media/image31.emf"/><Relationship Id="rId57" Type="http://schemas.openxmlformats.org/officeDocument/2006/relationships/image" Target="media/image39.emf"/><Relationship Id="rId10" Type="http://schemas.openxmlformats.org/officeDocument/2006/relationships/image" Target="media/image1.emf"/><Relationship Id="rId31" Type="http://schemas.openxmlformats.org/officeDocument/2006/relationships/hyperlink" Target="http://www.gva.co.uk/" TargetMode="External"/><Relationship Id="rId44" Type="http://schemas.openxmlformats.org/officeDocument/2006/relationships/image" Target="media/image26.emf"/><Relationship Id="rId52" Type="http://schemas.openxmlformats.org/officeDocument/2006/relationships/image" Target="media/image34.emf"/><Relationship Id="rId60" Type="http://schemas.openxmlformats.org/officeDocument/2006/relationships/image" Target="media/image42.emf"/><Relationship Id="rId65" Type="http://schemas.openxmlformats.org/officeDocument/2006/relationships/image" Target="media/image47.emf"/><Relationship Id="rId73" Type="http://schemas.openxmlformats.org/officeDocument/2006/relationships/image" Target="media/image55.emf"/><Relationship Id="rId78" Type="http://schemas.openxmlformats.org/officeDocument/2006/relationships/hyperlink" Target="http://www.southwalescommissioner.org.uk/en/Your-Commissioner/Information-about-the-Commissioner.aspx" TargetMode="External"/><Relationship Id="rId81" Type="http://schemas.openxmlformats.org/officeDocument/2006/relationships/image" Target="media/image62.emf"/><Relationship Id="rId86" Type="http://schemas.openxmlformats.org/officeDocument/2006/relationships/image" Target="media/image67.emf"/><Relationship Id="rId94" Type="http://schemas.openxmlformats.org/officeDocument/2006/relationships/image" Target="media/image75.emf"/><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header" Target="header4.xml"/><Relationship Id="rId39" Type="http://schemas.openxmlformats.org/officeDocument/2006/relationships/image" Target="media/image2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a:t>Cashable Efficiencies 2011/12 to 2016/17</a:t>
            </a:r>
          </a:p>
        </c:rich>
      </c:tx>
      <c:layout>
        <c:manualLayout>
          <c:xMode val="edge"/>
          <c:yMode val="edge"/>
          <c:x val="0.29731587016969413"/>
          <c:y val="3.0023058397526774E-2"/>
        </c:manualLayout>
      </c:layout>
      <c:overlay val="0"/>
      <c:spPr>
        <a:noFill/>
        <a:ln w="25400">
          <a:noFill/>
        </a:ln>
      </c:spPr>
    </c:title>
    <c:autoTitleDeleted val="0"/>
    <c:plotArea>
      <c:layout>
        <c:manualLayout>
          <c:layoutTarget val="inner"/>
          <c:xMode val="edge"/>
          <c:yMode val="edge"/>
          <c:x val="0.116660712111142"/>
          <c:y val="0.12702102768331788"/>
          <c:w val="0.78998464604344942"/>
          <c:h val="0.67367298678265286"/>
        </c:manualLayout>
      </c:layout>
      <c:barChart>
        <c:barDir val="col"/>
        <c:grouping val="clustered"/>
        <c:varyColors val="0"/>
        <c:ser>
          <c:idx val="3"/>
          <c:order val="0"/>
          <c:tx>
            <c:v>Cumulative £m</c:v>
          </c:tx>
          <c:spPr>
            <a:solidFill>
              <a:schemeClr val="accent5">
                <a:lumMod val="60000"/>
                <a:lumOff val="40000"/>
              </a:schemeClr>
            </a:solidFill>
            <a:ln w="12700">
              <a:solidFill>
                <a:srgbClr val="000000"/>
              </a:solidFill>
              <a:prstDash val="solid"/>
            </a:ln>
          </c:spPr>
          <c:invertIfNegative val="0"/>
          <c:cat>
            <c:strRef>
              <c:f>Sheet1!$G$7:$G$12</c:f>
              <c:strCache>
                <c:ptCount val="6"/>
                <c:pt idx="0">
                  <c:v>2011-2012</c:v>
                </c:pt>
                <c:pt idx="1">
                  <c:v>2012-2013</c:v>
                </c:pt>
                <c:pt idx="2">
                  <c:v>2013-2014</c:v>
                </c:pt>
                <c:pt idx="3">
                  <c:v>2014-2015</c:v>
                </c:pt>
                <c:pt idx="4">
                  <c:v>2015-2016</c:v>
                </c:pt>
                <c:pt idx="5">
                  <c:v>2016-2017</c:v>
                </c:pt>
              </c:strCache>
            </c:strRef>
          </c:cat>
          <c:val>
            <c:numRef>
              <c:f>Sheet1!$I$7:$I$12</c:f>
              <c:numCache>
                <c:formatCode>General</c:formatCode>
                <c:ptCount val="6"/>
                <c:pt idx="0">
                  <c:v>19</c:v>
                </c:pt>
                <c:pt idx="1">
                  <c:v>24.2</c:v>
                </c:pt>
                <c:pt idx="2">
                  <c:v>26.5</c:v>
                </c:pt>
                <c:pt idx="3">
                  <c:v>31.8</c:v>
                </c:pt>
                <c:pt idx="4" formatCode="0.0">
                  <c:v>39.277000000000001</c:v>
                </c:pt>
                <c:pt idx="5" formatCode="0.0">
                  <c:v>44.646999999999998</c:v>
                </c:pt>
              </c:numCache>
            </c:numRef>
          </c:val>
        </c:ser>
        <c:ser>
          <c:idx val="2"/>
          <c:order val="1"/>
          <c:tx>
            <c:v>Year £m</c:v>
          </c:tx>
          <c:spPr>
            <a:solidFill>
              <a:srgbClr val="FFFFC0"/>
            </a:solidFill>
            <a:ln w="12700">
              <a:solidFill>
                <a:srgbClr val="000000"/>
              </a:solidFill>
              <a:prstDash val="solid"/>
            </a:ln>
          </c:spPr>
          <c:invertIfNegative val="0"/>
          <c:cat>
            <c:strRef>
              <c:f>Sheet1!$G$7:$G$12</c:f>
              <c:strCache>
                <c:ptCount val="6"/>
                <c:pt idx="0">
                  <c:v>2011-2012</c:v>
                </c:pt>
                <c:pt idx="1">
                  <c:v>2012-2013</c:v>
                </c:pt>
                <c:pt idx="2">
                  <c:v>2013-2014</c:v>
                </c:pt>
                <c:pt idx="3">
                  <c:v>2014-2015</c:v>
                </c:pt>
                <c:pt idx="4">
                  <c:v>2015-2016</c:v>
                </c:pt>
                <c:pt idx="5">
                  <c:v>2016-2017</c:v>
                </c:pt>
              </c:strCache>
            </c:strRef>
          </c:cat>
          <c:val>
            <c:numRef>
              <c:f>Sheet1!$H$7:$H$12</c:f>
              <c:numCache>
                <c:formatCode>General</c:formatCode>
                <c:ptCount val="6"/>
                <c:pt idx="0" formatCode="0.0">
                  <c:v>19</c:v>
                </c:pt>
                <c:pt idx="1">
                  <c:v>5.2</c:v>
                </c:pt>
                <c:pt idx="2">
                  <c:v>2.2999999999999998</c:v>
                </c:pt>
                <c:pt idx="3">
                  <c:v>5.3</c:v>
                </c:pt>
                <c:pt idx="4">
                  <c:v>7.4770000000000003</c:v>
                </c:pt>
                <c:pt idx="5">
                  <c:v>5.37</c:v>
                </c:pt>
              </c:numCache>
            </c:numRef>
          </c:val>
        </c:ser>
        <c:dLbls>
          <c:showLegendKey val="0"/>
          <c:showVal val="0"/>
          <c:showCatName val="0"/>
          <c:showSerName val="0"/>
          <c:showPercent val="0"/>
          <c:showBubbleSize val="0"/>
        </c:dLbls>
        <c:gapWidth val="150"/>
        <c:axId val="360428632"/>
        <c:axId val="360426280"/>
      </c:barChart>
      <c:catAx>
        <c:axId val="360428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360426280"/>
        <c:crosses val="autoZero"/>
        <c:auto val="1"/>
        <c:lblAlgn val="ctr"/>
        <c:lblOffset val="100"/>
        <c:tickLblSkip val="1"/>
        <c:tickMarkSkip val="1"/>
        <c:noMultiLvlLbl val="0"/>
      </c:catAx>
      <c:valAx>
        <c:axId val="360426280"/>
        <c:scaling>
          <c:orientation val="minMax"/>
        </c:scaling>
        <c:delete val="0"/>
        <c:axPos val="l"/>
        <c:majorGridlines>
          <c:spPr>
            <a:ln w="3175">
              <a:solidFill>
                <a:srgbClr val="000000"/>
              </a:solidFill>
              <a:prstDash val="solid"/>
            </a:ln>
          </c:spPr>
        </c:majorGridlines>
        <c:title>
          <c:tx>
            <c:rich>
              <a:bodyPr/>
              <a:lstStyle/>
              <a:p>
                <a:pPr>
                  <a:defRPr sz="975" b="1" i="0" u="none" strike="noStrike" baseline="0">
                    <a:solidFill>
                      <a:srgbClr val="000000"/>
                    </a:solidFill>
                    <a:latin typeface="Arial"/>
                    <a:ea typeface="Arial"/>
                    <a:cs typeface="Arial"/>
                  </a:defRPr>
                </a:pPr>
                <a:r>
                  <a:rPr lang="en-GB"/>
                  <a:t>£ Millions</a:t>
                </a:r>
              </a:p>
            </c:rich>
          </c:tx>
          <c:layout>
            <c:manualLayout>
              <c:xMode val="edge"/>
              <c:yMode val="edge"/>
              <c:x val="1.612899872664432E-2"/>
              <c:y val="0.4457278198142802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360428632"/>
        <c:crosses val="autoZero"/>
        <c:crossBetween val="between"/>
      </c:valAx>
      <c:spPr>
        <a:solidFill>
          <a:schemeClr val="bg1"/>
        </a:solidFill>
        <a:ln w="12700">
          <a:solidFill>
            <a:srgbClr val="808080"/>
          </a:solidFill>
          <a:prstDash val="solid"/>
        </a:ln>
      </c:spPr>
    </c:plotArea>
    <c:legend>
      <c:legendPos val="b"/>
      <c:layout/>
      <c:overlay val="0"/>
      <c:spPr>
        <a:solidFill>
          <a:srgbClr val="FFFFFF"/>
        </a:solidFill>
        <a:ln w="3175">
          <a:solidFill>
            <a:srgbClr val="000000"/>
          </a:solidFill>
          <a:prstDash val="solid"/>
        </a:ln>
      </c:spPr>
      <c:txPr>
        <a:bodyPr/>
        <a:lstStyle/>
        <a:p>
          <a:pPr>
            <a:defRPr sz="97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2191F-E66E-4472-BBF6-FEF6A585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82</Pages>
  <Words>16277</Words>
  <Characters>90811</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Contents</vt:lpstr>
    </vt:vector>
  </TitlesOfParts>
  <Company>South Wales Police</Company>
  <LinksUpToDate>false</LinksUpToDate>
  <CharactersWithSpaces>106875</CharactersWithSpaces>
  <SharedDoc>false</SharedDoc>
  <HLinks>
    <vt:vector size="30" baseType="variant">
      <vt:variant>
        <vt:i4>1048589</vt:i4>
      </vt:variant>
      <vt:variant>
        <vt:i4>27</vt:i4>
      </vt:variant>
      <vt:variant>
        <vt:i4>0</vt:i4>
      </vt:variant>
      <vt:variant>
        <vt:i4>5</vt:i4>
      </vt:variant>
      <vt:variant>
        <vt:lpwstr>http://www.southwalescommissioner.org.uk/en/Your-Commissioner/Information-about-the-Commissioner.aspx</vt:lpwstr>
      </vt:variant>
      <vt:variant>
        <vt:lpwstr/>
      </vt:variant>
      <vt:variant>
        <vt:i4>720914</vt:i4>
      </vt:variant>
      <vt:variant>
        <vt:i4>18</vt:i4>
      </vt:variant>
      <vt:variant>
        <vt:i4>0</vt:i4>
      </vt:variant>
      <vt:variant>
        <vt:i4>5</vt:i4>
      </vt:variant>
      <vt:variant>
        <vt:lpwstr>http://www.gva.co.uk/</vt:lpwstr>
      </vt:variant>
      <vt:variant>
        <vt:lpwstr/>
      </vt:variant>
      <vt:variant>
        <vt:i4>4653061</vt:i4>
      </vt:variant>
      <vt:variant>
        <vt:i4>15</vt:i4>
      </vt:variant>
      <vt:variant>
        <vt:i4>0</vt:i4>
      </vt:variant>
      <vt:variant>
        <vt:i4>5</vt:i4>
      </vt:variant>
      <vt:variant>
        <vt:lpwstr>https://www.brutonknowles.co.uk/</vt:lpwstr>
      </vt:variant>
      <vt:variant>
        <vt:lpwstr/>
      </vt:variant>
      <vt:variant>
        <vt:i4>720914</vt:i4>
      </vt:variant>
      <vt:variant>
        <vt:i4>12</vt:i4>
      </vt:variant>
      <vt:variant>
        <vt:i4>0</vt:i4>
      </vt:variant>
      <vt:variant>
        <vt:i4>5</vt:i4>
      </vt:variant>
      <vt:variant>
        <vt:lpwstr>http://www.gva.co.uk/</vt:lpwstr>
      </vt:variant>
      <vt:variant>
        <vt:lpwstr/>
      </vt:variant>
      <vt:variant>
        <vt:i4>7340152</vt:i4>
      </vt:variant>
      <vt:variant>
        <vt:i4>0</vt:i4>
      </vt:variant>
      <vt:variant>
        <vt:i4>0</vt:i4>
      </vt:variant>
      <vt:variant>
        <vt:i4>5</vt:i4>
      </vt:variant>
      <vt:variant>
        <vt:lpwstr>http://www.southwalescommissioner.org.uk/en/Transparency/Finance/Finance-Plans-and-Reports.aspx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swp52887</dc:creator>
  <cp:keywords/>
  <cp:lastModifiedBy>Jewsbury,Catherine swp85209</cp:lastModifiedBy>
  <cp:revision>23</cp:revision>
  <cp:lastPrinted>2017-06-30T14:02:00Z</cp:lastPrinted>
  <dcterms:created xsi:type="dcterms:W3CDTF">2017-06-26T08:48:00Z</dcterms:created>
  <dcterms:modified xsi:type="dcterms:W3CDTF">2017-06-30T14:05:00Z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589fe886-84e7-45af-80c6-5d0607f5db8f</vt:lpwstr>
  </property>
  <property fmtid="{D5CDD505-2E9C-101B-9397-08002B2CF9AE}" pid="3" name="SWPIL">
    <vt:lpwstr>NOT PROTECTIVELY MARKED</vt:lpwstr>
  </property>
  <property fmtid="{D5CDD505-2E9C-101B-9397-08002B2CF9AE}" pid="4" name="SWPVNV">
    <vt:lpwstr>No Visual Mark</vt:lpwstr>
  </property>
  <property fmtid="{D5CDD505-2E9C-101B-9397-08002B2CF9AE}" pid="5" name="Classification">
    <vt:lpwstr>OFFICIAL</vt:lpwstr>
  </property>
  <property fmtid="{D5CDD505-2E9C-101B-9397-08002B2CF9AE}" pid="6" name="Visibility">
    <vt:lpwstr>NOT VISIBLE</vt:lpwstr>
  </property>
</Properties>
</file>