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A2B" w:rsidRDefault="00B03A2B"/>
    <w:p w:rsidR="00CC20B9" w:rsidRDefault="00CC20B9">
      <w:r w:rsidRPr="00FF17F8">
        <w:rPr>
          <w:rFonts w:cs="Arial"/>
          <w:noProof/>
          <w:lang w:eastAsia="en-GB"/>
        </w:rPr>
        <w:drawing>
          <wp:anchor distT="0" distB="0" distL="114300" distR="114300" simplePos="0" relativeHeight="251659264" behindDoc="1" locked="0" layoutInCell="1" allowOverlap="1" wp14:anchorId="7BEB7B9C" wp14:editId="13F20038">
            <wp:simplePos x="0" y="0"/>
            <wp:positionH relativeFrom="column">
              <wp:posOffset>247650</wp:posOffset>
            </wp:positionH>
            <wp:positionV relativeFrom="page">
              <wp:posOffset>2101850</wp:posOffset>
            </wp:positionV>
            <wp:extent cx="3262630" cy="1257300"/>
            <wp:effectExtent l="0" t="0" r="0" b="0"/>
            <wp:wrapTight wrapText="bothSides">
              <wp:wrapPolygon edited="0">
                <wp:start x="0" y="0"/>
                <wp:lineTo x="0" y="21273"/>
                <wp:lineTo x="21440" y="21273"/>
                <wp:lineTo x="21440" y="0"/>
                <wp:lineTo x="0" y="0"/>
              </wp:wrapPolygon>
            </wp:wrapTight>
            <wp:docPr id="61" name="Picture 7"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263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column">
              <wp:posOffset>4178300</wp:posOffset>
            </wp:positionH>
            <wp:positionV relativeFrom="page">
              <wp:posOffset>1627505</wp:posOffset>
            </wp:positionV>
            <wp:extent cx="1885950" cy="197739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977390"/>
                    </a:xfrm>
                    <a:prstGeom prst="rect">
                      <a:avLst/>
                    </a:prstGeom>
                    <a:noFill/>
                  </pic:spPr>
                </pic:pic>
              </a:graphicData>
            </a:graphic>
            <wp14:sizeRelH relativeFrom="margin">
              <wp14:pctWidth>0</wp14:pctWidth>
            </wp14:sizeRelH>
            <wp14:sizeRelV relativeFrom="margin">
              <wp14:pctHeight>0</wp14:pctHeight>
            </wp14:sizeRelV>
          </wp:anchor>
        </w:drawing>
      </w:r>
    </w:p>
    <w:p w:rsidR="00CC20B9" w:rsidRDefault="00CC20B9"/>
    <w:p w:rsidR="00CC20B9" w:rsidRDefault="00CC20B9"/>
    <w:p w:rsidR="00CC20B9" w:rsidRPr="00CC20B9" w:rsidRDefault="00CC20B9" w:rsidP="00CC20B9">
      <w:pPr>
        <w:jc w:val="center"/>
        <w:rPr>
          <w:sz w:val="56"/>
        </w:rPr>
      </w:pPr>
      <w:r w:rsidRPr="00CC20B9">
        <w:rPr>
          <w:sz w:val="56"/>
        </w:rPr>
        <w:t>SOUTH WALES POLICE</w:t>
      </w:r>
    </w:p>
    <w:p w:rsidR="00CC20B9" w:rsidRDefault="00CC20B9" w:rsidP="00CC20B9">
      <w:pPr>
        <w:jc w:val="center"/>
        <w:rPr>
          <w:sz w:val="56"/>
        </w:rPr>
      </w:pPr>
      <w:r w:rsidRPr="00CC20B9">
        <w:rPr>
          <w:sz w:val="56"/>
        </w:rPr>
        <w:t>RESERVES STRATEGY</w:t>
      </w:r>
    </w:p>
    <w:p w:rsidR="00CC20B9" w:rsidRPr="00CC20B9" w:rsidRDefault="00CC20B9" w:rsidP="00CC20B9">
      <w:pPr>
        <w:jc w:val="center"/>
        <w:rPr>
          <w:sz w:val="56"/>
        </w:rPr>
      </w:pPr>
      <w:r w:rsidRPr="00CC20B9">
        <w:rPr>
          <w:sz w:val="56"/>
        </w:rPr>
        <w:t>2018-2022</w:t>
      </w:r>
    </w:p>
    <w:p w:rsidR="00CC20B9" w:rsidRDefault="00CC20B9"/>
    <w:p w:rsidR="00CC20B9" w:rsidRDefault="00CC20B9"/>
    <w:p w:rsidR="00CC20B9" w:rsidRDefault="00CC20B9"/>
    <w:p w:rsidR="00CC20B9" w:rsidRDefault="00CC20B9"/>
    <w:p w:rsidR="00CC20B9" w:rsidRDefault="00CC20B9"/>
    <w:p w:rsidR="00CC20B9" w:rsidRDefault="00CC20B9">
      <w:bookmarkStart w:id="0" w:name="_GoBack"/>
      <w:bookmarkEnd w:id="0"/>
    </w:p>
    <w:p w:rsidR="00CC20B9" w:rsidRDefault="00CC20B9"/>
    <w:p w:rsidR="00CC20B9" w:rsidRDefault="00CC20B9"/>
    <w:p w:rsidR="00CC20B9" w:rsidRDefault="00CC20B9"/>
    <w:p w:rsidR="00CC20B9" w:rsidRDefault="00CC20B9"/>
    <w:p w:rsidR="00CC20B9" w:rsidRDefault="00CC20B9"/>
    <w:p w:rsidR="00CC20B9" w:rsidRDefault="00CC20B9"/>
    <w:p w:rsidR="00CC20B9" w:rsidRDefault="00CC20B9"/>
    <w:p w:rsidR="00CC20B9" w:rsidRDefault="00CC20B9"/>
    <w:p w:rsidR="00CC20B9" w:rsidRPr="00CC20B9" w:rsidRDefault="00CC20B9" w:rsidP="00CC20B9">
      <w:pPr>
        <w:spacing w:after="0" w:line="240" w:lineRule="auto"/>
        <w:rPr>
          <w:rFonts w:ascii="Arial" w:eastAsia="Times New Roman" w:hAnsi="Arial" w:cs="Arial"/>
          <w:b/>
          <w:bCs/>
          <w:color w:val="1F497D"/>
          <w:lang w:eastAsia="en-GB"/>
        </w:rPr>
      </w:pPr>
    </w:p>
    <w:p w:rsidR="00CC20B9" w:rsidRPr="00CC20B9" w:rsidRDefault="00CC20B9" w:rsidP="00CC20B9">
      <w:pPr>
        <w:spacing w:after="0" w:line="240" w:lineRule="auto"/>
        <w:jc w:val="both"/>
        <w:rPr>
          <w:rFonts w:ascii="Arial" w:eastAsia="Times New Roman" w:hAnsi="Arial" w:cs="Arial"/>
          <w:b/>
          <w:bCs/>
          <w:lang w:eastAsia="en-GB"/>
        </w:rPr>
      </w:pPr>
      <w:r w:rsidRPr="00CC20B9">
        <w:rPr>
          <w:rFonts w:ascii="Arial" w:eastAsia="Times New Roman" w:hAnsi="Arial" w:cs="Arial"/>
          <w:b/>
          <w:bCs/>
          <w:lang w:eastAsia="en-GB"/>
        </w:rPr>
        <w:t>A</w:t>
      </w:r>
      <w:r w:rsidRPr="00CC20B9">
        <w:rPr>
          <w:rFonts w:ascii="Arial" w:eastAsia="Times New Roman" w:hAnsi="Arial" w:cs="Arial"/>
          <w:b/>
          <w:bCs/>
          <w:lang w:eastAsia="en-GB"/>
        </w:rPr>
        <w:tab/>
        <w:t>BACKGROUND</w:t>
      </w:r>
    </w:p>
    <w:p w:rsidR="00CC20B9" w:rsidRPr="00CC20B9" w:rsidRDefault="00CC20B9" w:rsidP="00CC20B9">
      <w:pPr>
        <w:spacing w:after="0" w:line="240" w:lineRule="auto"/>
        <w:jc w:val="both"/>
        <w:rPr>
          <w:rFonts w:ascii="Arial" w:eastAsia="Times New Roman" w:hAnsi="Arial" w:cs="Arial"/>
          <w:b/>
          <w:bCs/>
          <w:lang w:eastAsia="en-GB"/>
        </w:rPr>
      </w:pPr>
    </w:p>
    <w:p w:rsidR="00CC20B9" w:rsidRPr="00CC20B9" w:rsidRDefault="00CC20B9" w:rsidP="00CC20B9">
      <w:pPr>
        <w:spacing w:after="0" w:line="240" w:lineRule="auto"/>
        <w:jc w:val="both"/>
        <w:rPr>
          <w:rFonts w:ascii="Arial" w:eastAsia="Times New Roman" w:hAnsi="Arial" w:cs="Arial"/>
          <w:b/>
          <w:bCs/>
          <w:lang w:eastAsia="en-GB"/>
        </w:rPr>
      </w:pPr>
      <w:r w:rsidRPr="00CC20B9">
        <w:rPr>
          <w:rFonts w:ascii="Arial" w:eastAsia="Times New Roman" w:hAnsi="Arial" w:cs="Arial"/>
          <w:b/>
          <w:bCs/>
          <w:lang w:eastAsia="en-GB"/>
        </w:rPr>
        <w:t>1.</w:t>
      </w:r>
      <w:r w:rsidRPr="00CC20B9">
        <w:rPr>
          <w:rFonts w:ascii="Arial" w:eastAsia="Times New Roman" w:hAnsi="Arial" w:cs="Arial"/>
          <w:b/>
          <w:bCs/>
          <w:lang w:eastAsia="en-GB"/>
        </w:rPr>
        <w:tab/>
        <w:t>Introduction</w:t>
      </w:r>
    </w:p>
    <w:p w:rsidR="00CC20B9" w:rsidRPr="00CC20B9" w:rsidRDefault="00CC20B9" w:rsidP="00CC20B9">
      <w:pPr>
        <w:autoSpaceDE w:val="0"/>
        <w:autoSpaceDN w:val="0"/>
        <w:adjustRightInd w:val="0"/>
        <w:spacing w:after="0" w:line="240" w:lineRule="auto"/>
        <w:ind w:left="720" w:hanging="720"/>
        <w:jc w:val="both"/>
        <w:rPr>
          <w:rFonts w:ascii="Arial" w:eastAsia="Times New Roman" w:hAnsi="Arial" w:cs="Arial"/>
          <w:color w:val="000000"/>
          <w:lang w:eastAsia="en-GB"/>
        </w:rPr>
      </w:pPr>
    </w:p>
    <w:p w:rsidR="00840120" w:rsidRPr="00CC20B9" w:rsidRDefault="00CC20B9" w:rsidP="00840120">
      <w:pPr>
        <w:spacing w:after="0" w:line="247" w:lineRule="auto"/>
        <w:ind w:left="717" w:hanging="717"/>
        <w:jc w:val="both"/>
        <w:rPr>
          <w:rFonts w:ascii="Arial" w:eastAsia="Times New Roman" w:hAnsi="Arial" w:cs="Arial"/>
          <w:color w:val="000000"/>
          <w:lang w:eastAsia="en-GB"/>
        </w:rPr>
      </w:pPr>
      <w:r w:rsidRPr="00CC20B9">
        <w:rPr>
          <w:rFonts w:ascii="Arial" w:eastAsia="Times New Roman" w:hAnsi="Arial" w:cs="Arial"/>
          <w:color w:val="000000"/>
          <w:lang w:eastAsia="en-GB"/>
        </w:rPr>
        <w:t>1.1</w:t>
      </w:r>
      <w:r w:rsidRPr="00CC20B9">
        <w:rPr>
          <w:rFonts w:ascii="Arial" w:eastAsia="Times New Roman" w:hAnsi="Arial" w:cs="Arial"/>
          <w:color w:val="000000"/>
          <w:lang w:eastAsia="en-GB"/>
        </w:rPr>
        <w:tab/>
      </w:r>
      <w:r w:rsidR="00840120" w:rsidRPr="003828E0">
        <w:rPr>
          <w:rFonts w:ascii="Arial" w:eastAsia="Times New Roman" w:hAnsi="Arial" w:cs="Arial"/>
          <w:b/>
          <w:color w:val="000000"/>
          <w:lang w:eastAsia="en-GB"/>
        </w:rPr>
        <w:t>This Reserve Strategy seeks to ensure that the level of Reserves retained by South Wales Police are nece</w:t>
      </w:r>
      <w:r w:rsidR="003828E0">
        <w:rPr>
          <w:rFonts w:ascii="Arial" w:eastAsia="Times New Roman" w:hAnsi="Arial" w:cs="Arial"/>
          <w:b/>
          <w:color w:val="000000"/>
          <w:lang w:eastAsia="en-GB"/>
        </w:rPr>
        <w:t>ssary and proportionate to the risks and c</w:t>
      </w:r>
      <w:r w:rsidR="00840120" w:rsidRPr="003828E0">
        <w:rPr>
          <w:rFonts w:ascii="Arial" w:eastAsia="Times New Roman" w:hAnsi="Arial" w:cs="Arial"/>
          <w:b/>
          <w:color w:val="000000"/>
          <w:lang w:eastAsia="en-GB"/>
        </w:rPr>
        <w:t xml:space="preserve">hallenges facing the force in delivering its strategic objectives, maintenance of </w:t>
      </w:r>
      <w:r w:rsidR="003828E0">
        <w:rPr>
          <w:rFonts w:ascii="Arial" w:eastAsia="Times New Roman" w:hAnsi="Arial" w:cs="Arial"/>
          <w:b/>
          <w:color w:val="000000"/>
          <w:lang w:eastAsia="en-GB"/>
        </w:rPr>
        <w:t xml:space="preserve"> critical f</w:t>
      </w:r>
      <w:r w:rsidR="00840120" w:rsidRPr="003828E0">
        <w:rPr>
          <w:rFonts w:ascii="Arial" w:eastAsia="Times New Roman" w:hAnsi="Arial" w:cs="Arial"/>
          <w:b/>
          <w:color w:val="000000"/>
          <w:lang w:eastAsia="en-GB"/>
        </w:rPr>
        <w:t>orce infrastructure, or as contingencies to avoid adverse impact on policing plans in the event of a critical incident or incidents.</w:t>
      </w:r>
    </w:p>
    <w:p w:rsidR="00840120" w:rsidRDefault="00840120" w:rsidP="00CC20B9">
      <w:pPr>
        <w:autoSpaceDE w:val="0"/>
        <w:autoSpaceDN w:val="0"/>
        <w:adjustRightInd w:val="0"/>
        <w:spacing w:after="0" w:line="240" w:lineRule="auto"/>
        <w:ind w:left="720" w:hanging="720"/>
        <w:jc w:val="both"/>
        <w:rPr>
          <w:rFonts w:ascii="Arial" w:eastAsia="Times New Roman" w:hAnsi="Arial" w:cs="Arial"/>
          <w:color w:val="000000"/>
          <w:lang w:eastAsia="en-GB"/>
        </w:rPr>
      </w:pPr>
    </w:p>
    <w:p w:rsidR="00840120" w:rsidRPr="00CC20B9" w:rsidRDefault="00CC20B9" w:rsidP="00840120">
      <w:pPr>
        <w:autoSpaceDE w:val="0"/>
        <w:autoSpaceDN w:val="0"/>
        <w:adjustRightInd w:val="0"/>
        <w:spacing w:after="0" w:line="240" w:lineRule="auto"/>
        <w:ind w:left="720" w:hanging="720"/>
        <w:jc w:val="both"/>
        <w:rPr>
          <w:rFonts w:ascii="Arial" w:eastAsia="Times New Roman" w:hAnsi="Arial" w:cs="Arial"/>
          <w:color w:val="000000"/>
          <w:lang w:eastAsia="en-GB"/>
        </w:rPr>
      </w:pPr>
      <w:r w:rsidRPr="00CC20B9">
        <w:rPr>
          <w:rFonts w:ascii="Arial" w:eastAsia="Times New Roman" w:hAnsi="Arial" w:cs="Times New Roman"/>
        </w:rPr>
        <w:t>1.2</w:t>
      </w:r>
      <w:r w:rsidRPr="00CC20B9">
        <w:rPr>
          <w:rFonts w:ascii="Arial" w:eastAsia="Times New Roman" w:hAnsi="Arial" w:cs="Times New Roman"/>
        </w:rPr>
        <w:tab/>
      </w:r>
      <w:r w:rsidR="00840120" w:rsidRPr="00CC20B9">
        <w:rPr>
          <w:rFonts w:ascii="Arial" w:eastAsia="Times New Roman" w:hAnsi="Arial" w:cs="Arial"/>
          <w:color w:val="000000"/>
          <w:lang w:eastAsia="en-GB"/>
        </w:rPr>
        <w:t xml:space="preserve">As part of the 2018/19 Police Funding Settlement, Nick Hurd, the Minister of State for Policing and the Fire Service provided guidance on what information Police and Crime Commissioners (PCCs) should publish on their reserves. This guidance will form part of the next iteration of the Financial Management Code of Practice (FMCOP).  </w:t>
      </w:r>
    </w:p>
    <w:p w:rsidR="00CC20B9" w:rsidRPr="00CC20B9" w:rsidRDefault="00CC20B9" w:rsidP="00CC20B9">
      <w:pPr>
        <w:spacing w:after="0" w:line="240" w:lineRule="auto"/>
        <w:ind w:left="720" w:hanging="720"/>
        <w:jc w:val="both"/>
        <w:rPr>
          <w:rFonts w:ascii="Arial" w:eastAsia="Times New Roman" w:hAnsi="Arial" w:cs="Arial"/>
        </w:rPr>
      </w:pPr>
    </w:p>
    <w:p w:rsidR="00840120" w:rsidRDefault="00840120" w:rsidP="00840120">
      <w:pPr>
        <w:spacing w:after="0" w:line="240" w:lineRule="auto"/>
        <w:ind w:left="720" w:hanging="720"/>
        <w:jc w:val="both"/>
        <w:rPr>
          <w:rFonts w:ascii="Arial" w:eastAsia="Times New Roman" w:hAnsi="Arial" w:cs="Arial"/>
        </w:rPr>
      </w:pPr>
      <w:r>
        <w:rPr>
          <w:rFonts w:ascii="Arial" w:eastAsia="Times New Roman" w:hAnsi="Arial" w:cs="Arial"/>
          <w:color w:val="000000"/>
          <w:lang w:eastAsia="en-GB"/>
        </w:rPr>
        <w:t>1.3</w:t>
      </w:r>
      <w:r w:rsidRPr="00840120">
        <w:rPr>
          <w:rFonts w:ascii="Arial" w:eastAsia="Times New Roman" w:hAnsi="Arial" w:cs="Arial"/>
        </w:rPr>
        <w:t xml:space="preserve"> </w:t>
      </w:r>
      <w:r>
        <w:rPr>
          <w:rFonts w:ascii="Arial" w:eastAsia="Times New Roman" w:hAnsi="Arial" w:cs="Arial"/>
        </w:rPr>
        <w:tab/>
        <w:t>In July 2014 the Chartered Institute of Public Finance issued updated guidance on the establishm</w:t>
      </w:r>
      <w:r w:rsidR="00EB2EB5">
        <w:rPr>
          <w:rFonts w:ascii="Arial" w:eastAsia="Times New Roman" w:hAnsi="Arial" w:cs="Arial"/>
        </w:rPr>
        <w:t>ent of local authority reserves and balances, setting out the key factors that should be taken into account locally in making an assessment of the appropriate level of reserves and balances to be held.</w:t>
      </w:r>
    </w:p>
    <w:p w:rsidR="00A47B1F" w:rsidRDefault="00A47B1F" w:rsidP="00840120">
      <w:pPr>
        <w:spacing w:after="0" w:line="240" w:lineRule="auto"/>
        <w:ind w:left="720" w:hanging="720"/>
        <w:jc w:val="both"/>
        <w:rPr>
          <w:rFonts w:ascii="Arial" w:eastAsia="Times New Roman" w:hAnsi="Arial" w:cs="Arial"/>
        </w:rPr>
      </w:pPr>
    </w:p>
    <w:p w:rsidR="00A47B1F" w:rsidRDefault="00A47B1F" w:rsidP="00A47B1F">
      <w:pPr>
        <w:pStyle w:val="ListParagraph"/>
        <w:numPr>
          <w:ilvl w:val="0"/>
          <w:numId w:val="3"/>
        </w:numPr>
        <w:spacing w:after="0" w:line="240" w:lineRule="auto"/>
        <w:jc w:val="both"/>
        <w:rPr>
          <w:rFonts w:ascii="Arial" w:eastAsia="Times New Roman" w:hAnsi="Arial" w:cs="Arial"/>
        </w:rPr>
      </w:pPr>
      <w:r w:rsidRPr="00A47B1F">
        <w:rPr>
          <w:rFonts w:ascii="Arial" w:eastAsia="Times New Roman" w:hAnsi="Arial" w:cs="Arial"/>
        </w:rPr>
        <w:t>The requirement for financial reserves is acknowledged in statute. Sections 31A, 32, 42A and 43 of the Local Government Finance Act 1992 require billing and precepting authorities in England and Wales to have regard to the level of reserves needed for meeting estimated future expenditure when calculating the budget requirement. Section 93 of the 1992 Act requires Scottish authorities, in calculating council tax, to take into account ‘any means by which those expenses may otherwise be met or provided for’. This includes reserves.</w:t>
      </w:r>
    </w:p>
    <w:p w:rsidR="00A47B1F" w:rsidRDefault="00A47B1F" w:rsidP="00A47B1F">
      <w:pPr>
        <w:pStyle w:val="ListParagraph"/>
        <w:spacing w:after="0" w:line="240" w:lineRule="auto"/>
        <w:ind w:left="1077"/>
        <w:jc w:val="both"/>
        <w:rPr>
          <w:rFonts w:ascii="Arial" w:eastAsia="Times New Roman" w:hAnsi="Arial" w:cs="Arial"/>
        </w:rPr>
      </w:pPr>
    </w:p>
    <w:p w:rsidR="00A47B1F" w:rsidRDefault="00A47B1F" w:rsidP="00A47B1F">
      <w:pPr>
        <w:pStyle w:val="ListParagraph"/>
        <w:spacing w:after="0" w:line="240" w:lineRule="auto"/>
        <w:ind w:left="1077"/>
        <w:jc w:val="both"/>
        <w:rPr>
          <w:rFonts w:ascii="Arial" w:eastAsia="Times New Roman" w:hAnsi="Arial" w:cs="Arial"/>
        </w:rPr>
      </w:pPr>
      <w:r w:rsidRPr="00A47B1F">
        <w:rPr>
          <w:rFonts w:ascii="Arial" w:eastAsia="Times New Roman" w:hAnsi="Arial" w:cs="Arial"/>
        </w:rPr>
        <w:t>There are also a range of safeguards in place that help to prevent local authorities</w:t>
      </w:r>
      <w:r>
        <w:rPr>
          <w:rFonts w:ascii="Arial" w:eastAsia="Times New Roman" w:hAnsi="Arial" w:cs="Arial"/>
        </w:rPr>
        <w:t xml:space="preserve"> </w:t>
      </w:r>
      <w:r w:rsidRPr="00A47B1F">
        <w:rPr>
          <w:rFonts w:ascii="Arial" w:eastAsia="Times New Roman" w:hAnsi="Arial" w:cs="Arial"/>
        </w:rPr>
        <w:t>over-committing themselves financially. These include:</w:t>
      </w:r>
    </w:p>
    <w:p w:rsidR="00A47B1F" w:rsidRPr="00A47B1F" w:rsidRDefault="00A47B1F" w:rsidP="00A47B1F">
      <w:pPr>
        <w:pStyle w:val="ListParagraph"/>
        <w:spacing w:after="0" w:line="240" w:lineRule="auto"/>
        <w:ind w:left="1077"/>
        <w:jc w:val="both"/>
        <w:rPr>
          <w:rFonts w:ascii="Arial" w:eastAsia="Times New Roman" w:hAnsi="Arial" w:cs="Arial"/>
        </w:rPr>
      </w:pPr>
    </w:p>
    <w:p w:rsidR="00A47B1F" w:rsidRPr="00A47B1F" w:rsidRDefault="00A47B1F" w:rsidP="00A47B1F">
      <w:pPr>
        <w:pStyle w:val="ListParagraph"/>
        <w:numPr>
          <w:ilvl w:val="1"/>
          <w:numId w:val="3"/>
        </w:numPr>
        <w:spacing w:after="0" w:line="240" w:lineRule="auto"/>
        <w:jc w:val="both"/>
        <w:rPr>
          <w:rFonts w:ascii="Arial" w:eastAsia="Times New Roman" w:hAnsi="Arial" w:cs="Arial"/>
        </w:rPr>
      </w:pPr>
      <w:r>
        <w:rPr>
          <w:rFonts w:ascii="Arial" w:eastAsia="Times New Roman" w:hAnsi="Arial" w:cs="Arial"/>
        </w:rPr>
        <w:t>T</w:t>
      </w:r>
      <w:r w:rsidRPr="00A47B1F">
        <w:rPr>
          <w:rFonts w:ascii="Arial" w:eastAsia="Times New Roman" w:hAnsi="Arial" w:cs="Arial"/>
        </w:rPr>
        <w:t>he balanced budget requirement: - England, sections 31A, 42A of the Local Government Finance Act 1992, as amended - Wales, sections 32 and 43 and Scotland, 93 of the Local Government Finance Act 1992 and - section 85 of the Greater London Authority Act 1999</w:t>
      </w:r>
      <w:r>
        <w:rPr>
          <w:rFonts w:ascii="Arial" w:eastAsia="Times New Roman" w:hAnsi="Arial" w:cs="Arial"/>
        </w:rPr>
        <w:t>.</w:t>
      </w:r>
    </w:p>
    <w:p w:rsidR="00A47B1F" w:rsidRPr="00A47B1F" w:rsidRDefault="00A47B1F" w:rsidP="00A47B1F">
      <w:pPr>
        <w:pStyle w:val="ListParagraph"/>
        <w:spacing w:after="0" w:line="240" w:lineRule="auto"/>
        <w:ind w:left="1797"/>
        <w:jc w:val="both"/>
        <w:rPr>
          <w:rFonts w:ascii="Arial" w:eastAsia="Times New Roman" w:hAnsi="Arial" w:cs="Arial"/>
        </w:rPr>
      </w:pPr>
    </w:p>
    <w:p w:rsidR="00A47B1F" w:rsidRDefault="00A47B1F" w:rsidP="00A47B1F">
      <w:pPr>
        <w:pStyle w:val="ListParagraph"/>
        <w:numPr>
          <w:ilvl w:val="1"/>
          <w:numId w:val="3"/>
        </w:numPr>
        <w:spacing w:after="0" w:line="240" w:lineRule="auto"/>
        <w:jc w:val="both"/>
        <w:rPr>
          <w:rFonts w:ascii="Arial" w:eastAsia="Times New Roman" w:hAnsi="Arial" w:cs="Arial"/>
        </w:rPr>
      </w:pPr>
      <w:r>
        <w:rPr>
          <w:rFonts w:ascii="Arial" w:eastAsia="Times New Roman" w:hAnsi="Arial" w:cs="Arial"/>
        </w:rPr>
        <w:t>C</w:t>
      </w:r>
      <w:r w:rsidRPr="00A47B1F">
        <w:rPr>
          <w:rFonts w:ascii="Arial" w:eastAsia="Times New Roman" w:hAnsi="Arial" w:cs="Arial"/>
        </w:rPr>
        <w:t>hief finance officers’ duty to report on robustness of estimates and adequacy of reserves (under section 25 of the Local Government Act 2003) when the authority is considering its budget requirement (England and Wales)</w:t>
      </w:r>
    </w:p>
    <w:p w:rsidR="00A47B1F" w:rsidRPr="00A47B1F" w:rsidRDefault="00A47B1F" w:rsidP="00A47B1F">
      <w:pPr>
        <w:pStyle w:val="ListParagraph"/>
        <w:rPr>
          <w:rFonts w:ascii="Arial" w:eastAsia="Times New Roman" w:hAnsi="Arial" w:cs="Arial"/>
        </w:rPr>
      </w:pPr>
    </w:p>
    <w:p w:rsidR="00A47B1F" w:rsidRPr="00A47B1F" w:rsidRDefault="00A47B1F" w:rsidP="00A47B1F">
      <w:pPr>
        <w:pStyle w:val="ListParagraph"/>
        <w:numPr>
          <w:ilvl w:val="1"/>
          <w:numId w:val="3"/>
        </w:numPr>
        <w:spacing w:after="0" w:line="240" w:lineRule="auto"/>
        <w:jc w:val="both"/>
        <w:rPr>
          <w:rFonts w:ascii="Arial" w:eastAsia="Times New Roman" w:hAnsi="Arial" w:cs="Arial"/>
        </w:rPr>
      </w:pPr>
      <w:r>
        <w:rPr>
          <w:rFonts w:ascii="Arial" w:eastAsia="Times New Roman" w:hAnsi="Arial" w:cs="Arial"/>
        </w:rPr>
        <w:t>C</w:t>
      </w:r>
      <w:r w:rsidRPr="00A47B1F">
        <w:rPr>
          <w:rFonts w:ascii="Arial" w:eastAsia="Times New Roman" w:hAnsi="Arial" w:cs="Arial"/>
        </w:rPr>
        <w:t>hief finance officers’ duty to report on the robustness of estimates and the</w:t>
      </w:r>
    </w:p>
    <w:p w:rsidR="00A47B1F" w:rsidRPr="00A47B1F" w:rsidRDefault="00A47B1F" w:rsidP="00A47B1F">
      <w:pPr>
        <w:pStyle w:val="ListParagraph"/>
        <w:spacing w:after="0" w:line="240" w:lineRule="auto"/>
        <w:ind w:left="1797"/>
        <w:jc w:val="both"/>
        <w:rPr>
          <w:rFonts w:ascii="Arial" w:eastAsia="Times New Roman" w:hAnsi="Arial" w:cs="Arial"/>
        </w:rPr>
      </w:pPr>
      <w:r w:rsidRPr="00A47B1F">
        <w:rPr>
          <w:rFonts w:ascii="Arial" w:eastAsia="Times New Roman" w:hAnsi="Arial" w:cs="Arial"/>
        </w:rPr>
        <w:t>adequacy of reserves (under sections 4 and 6 of the Local Government and</w:t>
      </w:r>
    </w:p>
    <w:p w:rsidR="00A47B1F" w:rsidRDefault="00A47B1F" w:rsidP="00A47B1F">
      <w:pPr>
        <w:pStyle w:val="ListParagraph"/>
        <w:spacing w:after="0" w:line="240" w:lineRule="auto"/>
        <w:ind w:left="1797"/>
        <w:jc w:val="both"/>
        <w:rPr>
          <w:rFonts w:ascii="Arial" w:eastAsia="Times New Roman" w:hAnsi="Arial" w:cs="Arial"/>
        </w:rPr>
      </w:pPr>
      <w:r w:rsidRPr="00A47B1F">
        <w:rPr>
          <w:rFonts w:ascii="Arial" w:eastAsia="Times New Roman" w:hAnsi="Arial" w:cs="Arial"/>
        </w:rPr>
        <w:t>Finance Act (Northern Ireland) 2011</w:t>
      </w:r>
    </w:p>
    <w:p w:rsidR="00A47B1F" w:rsidRPr="00A47B1F" w:rsidRDefault="00A47B1F" w:rsidP="00A47B1F">
      <w:pPr>
        <w:pStyle w:val="ListParagraph"/>
        <w:spacing w:after="0" w:line="240" w:lineRule="auto"/>
        <w:ind w:left="1797"/>
        <w:jc w:val="both"/>
        <w:rPr>
          <w:rFonts w:ascii="Arial" w:eastAsia="Times New Roman" w:hAnsi="Arial" w:cs="Arial"/>
        </w:rPr>
      </w:pPr>
    </w:p>
    <w:p w:rsidR="00A47B1F" w:rsidRDefault="00A47B1F" w:rsidP="00A47B1F">
      <w:pPr>
        <w:pStyle w:val="ListParagraph"/>
        <w:numPr>
          <w:ilvl w:val="1"/>
          <w:numId w:val="3"/>
        </w:numPr>
        <w:spacing w:after="0" w:line="240" w:lineRule="auto"/>
        <w:jc w:val="both"/>
        <w:rPr>
          <w:rFonts w:ascii="Arial" w:eastAsia="Times New Roman" w:hAnsi="Arial" w:cs="Arial"/>
        </w:rPr>
      </w:pPr>
      <w:r w:rsidRPr="00A47B1F">
        <w:rPr>
          <w:rFonts w:ascii="Arial" w:eastAsia="Times New Roman" w:hAnsi="Arial" w:cs="Arial"/>
        </w:rPr>
        <w:t>The legislative requirement for each local authority to make arrangements for the proper administration of their financial affairs and that the chief finance officer / proper officer has responsibility for the administration of those affairs section 151 of the Local Government Act 1972, section 95 of the Local Government (Scotland) Act 1973 and section 1 of the Local Government and Finance Act (Northern Ireland) 2011</w:t>
      </w:r>
    </w:p>
    <w:p w:rsidR="00A47B1F" w:rsidRPr="00A47B1F" w:rsidRDefault="00A47B1F" w:rsidP="00A47B1F">
      <w:pPr>
        <w:pStyle w:val="ListParagraph"/>
        <w:spacing w:after="0" w:line="240" w:lineRule="auto"/>
        <w:ind w:left="1797"/>
        <w:jc w:val="both"/>
        <w:rPr>
          <w:rFonts w:ascii="Arial" w:eastAsia="Times New Roman" w:hAnsi="Arial" w:cs="Arial"/>
        </w:rPr>
      </w:pPr>
    </w:p>
    <w:p w:rsidR="00A47B1F" w:rsidRPr="003C710E" w:rsidRDefault="00A47B1F" w:rsidP="003C710E">
      <w:pPr>
        <w:pStyle w:val="ListParagraph"/>
        <w:numPr>
          <w:ilvl w:val="1"/>
          <w:numId w:val="3"/>
        </w:numPr>
        <w:spacing w:after="0" w:line="240" w:lineRule="auto"/>
        <w:jc w:val="both"/>
        <w:rPr>
          <w:rFonts w:ascii="Arial" w:eastAsia="Times New Roman" w:hAnsi="Arial" w:cs="Arial"/>
        </w:rPr>
      </w:pPr>
      <w:r w:rsidRPr="003C710E">
        <w:rPr>
          <w:rFonts w:ascii="Arial" w:eastAsia="Times New Roman" w:hAnsi="Arial" w:cs="Arial"/>
        </w:rPr>
        <w:lastRenderedPageBreak/>
        <w:t>The requirements of the Prudential Code.</w:t>
      </w:r>
      <w:r w:rsidR="003C710E" w:rsidRPr="003C710E">
        <w:t xml:space="preserve"> </w:t>
      </w:r>
      <w:r w:rsidR="003C710E" w:rsidRPr="003C710E">
        <w:rPr>
          <w:rFonts w:ascii="Arial" w:eastAsia="Times New Roman" w:hAnsi="Arial" w:cs="Arial"/>
        </w:rPr>
        <w:t>CIPFA's Prudential Code requires chief finance officers in local authorities to have full regard to affordability when making recommendations about the local authority’s</w:t>
      </w:r>
      <w:r w:rsidR="003C710E">
        <w:rPr>
          <w:rFonts w:ascii="Arial" w:eastAsia="Times New Roman" w:hAnsi="Arial" w:cs="Arial"/>
        </w:rPr>
        <w:t xml:space="preserve"> </w:t>
      </w:r>
      <w:r w:rsidR="003C710E" w:rsidRPr="003C710E">
        <w:rPr>
          <w:rFonts w:ascii="Arial" w:eastAsia="Times New Roman" w:hAnsi="Arial" w:cs="Arial"/>
        </w:rPr>
        <w:t>future capital programme. Such consideration includes the level of long term revenue commitments. Indeed, in considering the affordability of its capital plans, the authority is required to consider all of the resources available to it/estimated for the future, together with the totality of its capital plans and revenue forecasts for the forthcoming year and the following two years.</w:t>
      </w:r>
    </w:p>
    <w:p w:rsidR="003C710E" w:rsidRPr="003C710E" w:rsidRDefault="003C710E" w:rsidP="003C710E">
      <w:pPr>
        <w:pStyle w:val="ListParagraph"/>
        <w:rPr>
          <w:rFonts w:ascii="Arial" w:eastAsia="Times New Roman" w:hAnsi="Arial" w:cs="Arial"/>
        </w:rPr>
      </w:pPr>
    </w:p>
    <w:p w:rsidR="003C710E" w:rsidRPr="003C710E" w:rsidRDefault="003C710E" w:rsidP="003C710E">
      <w:pPr>
        <w:pStyle w:val="ListParagraph"/>
        <w:numPr>
          <w:ilvl w:val="1"/>
          <w:numId w:val="3"/>
        </w:numPr>
        <w:spacing w:after="0" w:line="240" w:lineRule="auto"/>
        <w:jc w:val="both"/>
        <w:rPr>
          <w:rFonts w:ascii="Arial" w:eastAsia="Times New Roman" w:hAnsi="Arial" w:cs="Arial"/>
        </w:rPr>
      </w:pPr>
      <w:r w:rsidRPr="003C710E">
        <w:rPr>
          <w:rFonts w:ascii="Arial" w:eastAsia="Times New Roman" w:hAnsi="Arial" w:cs="Arial"/>
        </w:rPr>
        <w:t>These requirements are reinforced by section 114 of the Local Government Finance Act 1988 which requires the chief finance officer in England and Wales to report to all the authority’s councillors if there is or is likely to be unlawful expenditure or an unbalanced budget. This would include situations where reserves have become seriously depleted and it is forecast that the authority will not have the resources to meet its expenditure in a particular financial year. The issue of a section 114 notice cannot be taken lightly and has serious operational implications. Indeed, the authority’s full council must meet within 21 days to consider the s114 notice and  during that period the authority is prohibited from entering into new agreements</w:t>
      </w:r>
    </w:p>
    <w:p w:rsidR="003C710E" w:rsidRDefault="003C710E" w:rsidP="003C710E">
      <w:pPr>
        <w:pStyle w:val="ListParagraph"/>
        <w:spacing w:after="0" w:line="240" w:lineRule="auto"/>
        <w:ind w:left="1797"/>
        <w:jc w:val="both"/>
        <w:rPr>
          <w:rFonts w:ascii="Arial" w:eastAsia="Times New Roman" w:hAnsi="Arial" w:cs="Arial"/>
        </w:rPr>
      </w:pPr>
      <w:r w:rsidRPr="003C710E">
        <w:rPr>
          <w:rFonts w:ascii="Arial" w:eastAsia="Times New Roman" w:hAnsi="Arial" w:cs="Arial"/>
        </w:rPr>
        <w:t>involving the incurring of expenditure.</w:t>
      </w:r>
    </w:p>
    <w:p w:rsidR="003C710E" w:rsidRDefault="003C710E" w:rsidP="003C710E">
      <w:pPr>
        <w:pStyle w:val="ListParagraph"/>
        <w:spacing w:after="0" w:line="240" w:lineRule="auto"/>
        <w:ind w:left="1797"/>
        <w:jc w:val="both"/>
        <w:rPr>
          <w:rFonts w:ascii="Arial" w:eastAsia="Times New Roman" w:hAnsi="Arial" w:cs="Arial"/>
        </w:rPr>
      </w:pPr>
    </w:p>
    <w:p w:rsidR="003C710E" w:rsidRDefault="003C710E" w:rsidP="003C710E">
      <w:pPr>
        <w:pStyle w:val="ListParagraph"/>
        <w:numPr>
          <w:ilvl w:val="1"/>
          <w:numId w:val="3"/>
        </w:numPr>
        <w:spacing w:after="0" w:line="240" w:lineRule="auto"/>
        <w:jc w:val="both"/>
        <w:rPr>
          <w:rFonts w:ascii="Arial" w:eastAsia="Times New Roman" w:hAnsi="Arial" w:cs="Arial"/>
        </w:rPr>
      </w:pPr>
      <w:r w:rsidRPr="003C710E">
        <w:rPr>
          <w:rFonts w:ascii="Arial" w:eastAsia="Times New Roman" w:hAnsi="Arial" w:cs="Arial"/>
        </w:rPr>
        <w:t>Within the existing statutory and regulatory framework, it is the responsibility of chief finance officers (proper officer in Scotland) to advise local authorities about the level of reserves that they should hold and to ensure that there are clear protocols for their establishment and use. Reserves should not be held without a clear purpose.</w:t>
      </w:r>
    </w:p>
    <w:p w:rsidR="007A0BA7" w:rsidRPr="003C710E" w:rsidRDefault="007A0BA7" w:rsidP="007A0BA7">
      <w:pPr>
        <w:pStyle w:val="ListParagraph"/>
        <w:spacing w:after="0" w:line="240" w:lineRule="auto"/>
        <w:ind w:left="1797"/>
        <w:jc w:val="both"/>
        <w:rPr>
          <w:rFonts w:ascii="Arial" w:eastAsia="Times New Roman" w:hAnsi="Arial" w:cs="Arial"/>
        </w:rPr>
      </w:pPr>
    </w:p>
    <w:p w:rsidR="003C710E" w:rsidRDefault="003C710E" w:rsidP="003C710E">
      <w:pPr>
        <w:pStyle w:val="ListParagraph"/>
        <w:numPr>
          <w:ilvl w:val="1"/>
          <w:numId w:val="3"/>
        </w:numPr>
        <w:spacing w:after="0" w:line="240" w:lineRule="auto"/>
        <w:jc w:val="both"/>
        <w:rPr>
          <w:rFonts w:ascii="Arial" w:eastAsia="Times New Roman" w:hAnsi="Arial" w:cs="Arial"/>
        </w:rPr>
      </w:pPr>
      <w:r w:rsidRPr="003C710E">
        <w:rPr>
          <w:rFonts w:ascii="Arial" w:eastAsia="Times New Roman" w:hAnsi="Arial" w:cs="Arial"/>
        </w:rPr>
        <w:t>CIPFA and the Local Authority Accounting Panel consider that local authorities should establish reserves including the level of those reserves based on the advice of their chief finance officers. Authorities should make their own judgements on such matters taking into account all the relevant local circumstances. Such circumstances vary. A well-managed authority, for example, with a prudent approach to budgeting should be able to operate with a level of general reserves appropriate for the risks</w:t>
      </w:r>
      <w:r w:rsidR="007A0BA7">
        <w:rPr>
          <w:rFonts w:ascii="Arial" w:eastAsia="Times New Roman" w:hAnsi="Arial" w:cs="Arial"/>
        </w:rPr>
        <w:t>.</w:t>
      </w:r>
    </w:p>
    <w:p w:rsidR="007A0BA7" w:rsidRPr="007A0BA7" w:rsidRDefault="007A0BA7" w:rsidP="007A0BA7">
      <w:pPr>
        <w:pStyle w:val="ListParagraph"/>
        <w:rPr>
          <w:rFonts w:ascii="Arial" w:eastAsia="Times New Roman" w:hAnsi="Arial" w:cs="Arial"/>
        </w:rPr>
      </w:pPr>
    </w:p>
    <w:p w:rsidR="003C710E" w:rsidRDefault="003C710E" w:rsidP="003C710E">
      <w:pPr>
        <w:pStyle w:val="ListParagraph"/>
        <w:numPr>
          <w:ilvl w:val="1"/>
          <w:numId w:val="3"/>
        </w:numPr>
        <w:spacing w:after="0" w:line="240" w:lineRule="auto"/>
        <w:jc w:val="both"/>
        <w:rPr>
          <w:rFonts w:ascii="Arial" w:eastAsia="Times New Roman" w:hAnsi="Arial" w:cs="Arial"/>
        </w:rPr>
      </w:pPr>
      <w:r w:rsidRPr="003C710E">
        <w:rPr>
          <w:rFonts w:ascii="Arial" w:eastAsia="Times New Roman" w:hAnsi="Arial" w:cs="Arial"/>
        </w:rPr>
        <w:t>(both internal and external) to which it is exposed. In assessing the appropriate level of reserves, a well-managed authority will ensure that the reserves are not only adequate but are also necessary. There is a broad range within which authorities might reasonably operate depending on their particular circumstances.</w:t>
      </w:r>
    </w:p>
    <w:p w:rsidR="007A0BA7" w:rsidRPr="007A0BA7" w:rsidRDefault="007A0BA7" w:rsidP="007A0BA7">
      <w:pPr>
        <w:pStyle w:val="ListParagraph"/>
        <w:rPr>
          <w:rFonts w:ascii="Arial" w:eastAsia="Times New Roman" w:hAnsi="Arial" w:cs="Arial"/>
        </w:rPr>
      </w:pPr>
    </w:p>
    <w:p w:rsidR="003C710E" w:rsidRDefault="003C710E" w:rsidP="003C710E">
      <w:pPr>
        <w:pStyle w:val="ListParagraph"/>
        <w:numPr>
          <w:ilvl w:val="1"/>
          <w:numId w:val="3"/>
        </w:numPr>
        <w:spacing w:after="0" w:line="240" w:lineRule="auto"/>
        <w:jc w:val="both"/>
        <w:rPr>
          <w:rFonts w:ascii="Arial" w:eastAsia="Times New Roman" w:hAnsi="Arial" w:cs="Arial"/>
        </w:rPr>
      </w:pPr>
      <w:r w:rsidRPr="003C710E">
        <w:rPr>
          <w:rFonts w:ascii="Arial" w:eastAsia="Times New Roman" w:hAnsi="Arial" w:cs="Arial"/>
        </w:rPr>
        <w:t>Section 26 of the Local Government Act 2003 gives Ministers in England and Wales a general power to set a minimum level of reserves for local authorities. However, the government has undertaken to apply this only to individual authorities in the circumstances where an authority does not act prudently, disregards the advice of its chief finance officer and is heading for serious financial difficulty. This accords with CIPFA’s view that a generally applicable minimum level is inappropriate, as a minimum level of reserve will only be imposed where an authority is not following best financial practice.</w:t>
      </w:r>
    </w:p>
    <w:p w:rsidR="007A0BA7" w:rsidRPr="007A0BA7" w:rsidRDefault="007A0BA7" w:rsidP="007A0BA7">
      <w:pPr>
        <w:pStyle w:val="ListParagraph"/>
        <w:rPr>
          <w:rFonts w:ascii="Arial" w:eastAsia="Times New Roman" w:hAnsi="Arial" w:cs="Arial"/>
        </w:rPr>
      </w:pPr>
    </w:p>
    <w:p w:rsidR="003C710E" w:rsidRPr="003C710E" w:rsidRDefault="003C710E" w:rsidP="003C710E">
      <w:pPr>
        <w:pStyle w:val="ListParagraph"/>
        <w:numPr>
          <w:ilvl w:val="1"/>
          <w:numId w:val="3"/>
        </w:numPr>
        <w:spacing w:after="0" w:line="240" w:lineRule="auto"/>
        <w:jc w:val="both"/>
        <w:rPr>
          <w:rFonts w:ascii="Arial" w:eastAsia="Times New Roman" w:hAnsi="Arial" w:cs="Arial"/>
        </w:rPr>
      </w:pPr>
      <w:r w:rsidRPr="003C710E">
        <w:rPr>
          <w:rFonts w:ascii="Arial" w:eastAsia="Times New Roman" w:hAnsi="Arial" w:cs="Arial"/>
        </w:rPr>
        <w:lastRenderedPageBreak/>
        <w:t>When reviewing their medium term financial plans and preparing their annual budgets local authorities should consider the establishment and maintenance of reserves. These can be held for three main purposes:</w:t>
      </w:r>
    </w:p>
    <w:p w:rsidR="003C710E" w:rsidRPr="003C710E" w:rsidRDefault="003C710E" w:rsidP="003C710E">
      <w:pPr>
        <w:pStyle w:val="ListParagraph"/>
        <w:numPr>
          <w:ilvl w:val="2"/>
          <w:numId w:val="3"/>
        </w:numPr>
        <w:spacing w:after="0" w:line="240" w:lineRule="auto"/>
        <w:jc w:val="both"/>
        <w:rPr>
          <w:rFonts w:ascii="Arial" w:eastAsia="Times New Roman" w:hAnsi="Arial" w:cs="Arial"/>
        </w:rPr>
      </w:pPr>
      <w:r w:rsidRPr="003C710E">
        <w:rPr>
          <w:rFonts w:ascii="Arial" w:eastAsia="Times New Roman" w:hAnsi="Arial" w:cs="Arial"/>
        </w:rPr>
        <w:t>A working balance to help cushion the impact of uneven cash flows and avoid unnecessary temporary borrowing – this forms part of general reserves;</w:t>
      </w:r>
    </w:p>
    <w:p w:rsidR="003C710E" w:rsidRPr="003C710E" w:rsidRDefault="003C710E" w:rsidP="003C710E">
      <w:pPr>
        <w:pStyle w:val="ListParagraph"/>
        <w:spacing w:after="0" w:line="240" w:lineRule="auto"/>
        <w:ind w:left="2517"/>
        <w:jc w:val="both"/>
        <w:rPr>
          <w:rFonts w:ascii="Arial" w:eastAsia="Times New Roman" w:hAnsi="Arial" w:cs="Arial"/>
        </w:rPr>
      </w:pPr>
    </w:p>
    <w:p w:rsidR="003C710E" w:rsidRDefault="003C710E" w:rsidP="003C710E">
      <w:pPr>
        <w:pStyle w:val="ListParagraph"/>
        <w:numPr>
          <w:ilvl w:val="2"/>
          <w:numId w:val="3"/>
        </w:numPr>
        <w:spacing w:after="0" w:line="240" w:lineRule="auto"/>
        <w:jc w:val="both"/>
        <w:rPr>
          <w:rFonts w:ascii="Arial" w:eastAsia="Times New Roman" w:hAnsi="Arial" w:cs="Arial"/>
        </w:rPr>
      </w:pPr>
      <w:r w:rsidRPr="003C710E">
        <w:rPr>
          <w:rFonts w:ascii="Arial" w:eastAsia="Times New Roman" w:hAnsi="Arial" w:cs="Arial"/>
        </w:rPr>
        <w:t xml:space="preserve">A contingency to cushion the impact of unexpected events or emergencies – this also forms part of general reserves; </w:t>
      </w:r>
    </w:p>
    <w:p w:rsidR="00D5700E" w:rsidRPr="00D5700E" w:rsidRDefault="00D5700E" w:rsidP="00D5700E">
      <w:pPr>
        <w:pStyle w:val="ListParagraph"/>
        <w:rPr>
          <w:rFonts w:ascii="Arial" w:eastAsia="Times New Roman" w:hAnsi="Arial" w:cs="Arial"/>
        </w:rPr>
      </w:pPr>
    </w:p>
    <w:p w:rsidR="003C710E" w:rsidRPr="00D5700E" w:rsidRDefault="003C710E" w:rsidP="00D5700E">
      <w:pPr>
        <w:pStyle w:val="ListParagraph"/>
        <w:numPr>
          <w:ilvl w:val="2"/>
          <w:numId w:val="3"/>
        </w:numPr>
        <w:spacing w:after="0" w:line="240" w:lineRule="auto"/>
        <w:jc w:val="both"/>
        <w:rPr>
          <w:rFonts w:ascii="Arial" w:eastAsia="Times New Roman" w:hAnsi="Arial" w:cs="Arial"/>
        </w:rPr>
      </w:pPr>
      <w:r w:rsidRPr="00D5700E">
        <w:rPr>
          <w:rFonts w:ascii="Arial" w:eastAsia="Times New Roman" w:hAnsi="Arial" w:cs="Arial"/>
        </w:rPr>
        <w:t>A means of building up funds, often referred to as earmarked reserves (or earmarked portion of the general fund in Scotland - see below), to meet</w:t>
      </w:r>
      <w:r w:rsidR="00D5700E" w:rsidRPr="00D5700E">
        <w:rPr>
          <w:rFonts w:ascii="Arial" w:eastAsia="Times New Roman" w:hAnsi="Arial" w:cs="Arial"/>
        </w:rPr>
        <w:t xml:space="preserve"> </w:t>
      </w:r>
      <w:r w:rsidRPr="00D5700E">
        <w:rPr>
          <w:rFonts w:ascii="Arial" w:eastAsia="Times New Roman" w:hAnsi="Arial" w:cs="Arial"/>
        </w:rPr>
        <w:t>known or predicted requirements; earmarked reserves are accounted for</w:t>
      </w:r>
      <w:r w:rsidR="00D5700E" w:rsidRPr="00D5700E">
        <w:rPr>
          <w:rFonts w:ascii="Arial" w:eastAsia="Times New Roman" w:hAnsi="Arial" w:cs="Arial"/>
        </w:rPr>
        <w:t xml:space="preserve"> </w:t>
      </w:r>
      <w:r w:rsidRPr="00D5700E">
        <w:rPr>
          <w:rFonts w:ascii="Arial" w:eastAsia="Times New Roman" w:hAnsi="Arial" w:cs="Arial"/>
        </w:rPr>
        <w:t>separately but remain legally part of the General Fund.</w:t>
      </w:r>
    </w:p>
    <w:p w:rsidR="00840120" w:rsidRPr="00CC20B9" w:rsidRDefault="00840120" w:rsidP="00840120">
      <w:pPr>
        <w:spacing w:after="0" w:line="240" w:lineRule="auto"/>
        <w:ind w:left="720" w:hanging="720"/>
        <w:jc w:val="both"/>
        <w:rPr>
          <w:rFonts w:ascii="Arial" w:eastAsia="Times New Roman" w:hAnsi="Arial" w:cs="Arial"/>
        </w:rPr>
      </w:pPr>
    </w:p>
    <w:p w:rsidR="00CC20B9" w:rsidRPr="00CC20B9" w:rsidRDefault="00CC20B9" w:rsidP="00840120">
      <w:pPr>
        <w:spacing w:after="0" w:line="247" w:lineRule="auto"/>
        <w:ind w:left="717" w:hanging="717"/>
        <w:jc w:val="both"/>
        <w:rPr>
          <w:rFonts w:ascii="Arial" w:eastAsia="Times New Roman" w:hAnsi="Arial" w:cs="Arial"/>
          <w:color w:val="000000"/>
          <w:lang w:eastAsia="en-GB"/>
        </w:rPr>
      </w:pPr>
    </w:p>
    <w:p w:rsidR="00CC20B9" w:rsidRDefault="00CC20B9" w:rsidP="00CC20B9">
      <w:pPr>
        <w:spacing w:after="0" w:line="247" w:lineRule="auto"/>
        <w:ind w:left="717" w:hanging="717"/>
        <w:jc w:val="both"/>
        <w:rPr>
          <w:rFonts w:ascii="Arial" w:eastAsia="Times New Roman" w:hAnsi="Arial" w:cs="Arial"/>
          <w:color w:val="000000"/>
          <w:lang w:eastAsia="en-GB"/>
        </w:rPr>
      </w:pPr>
      <w:r w:rsidRPr="00CC20B9">
        <w:rPr>
          <w:rFonts w:ascii="Arial" w:eastAsia="Times New Roman" w:hAnsi="Arial" w:cs="Arial"/>
          <w:color w:val="000000"/>
          <w:lang w:eastAsia="en-GB"/>
        </w:rPr>
        <w:t>1.4</w:t>
      </w:r>
      <w:r w:rsidRPr="00CC20B9">
        <w:rPr>
          <w:rFonts w:ascii="Arial" w:eastAsia="Times New Roman" w:hAnsi="Arial" w:cs="Arial"/>
          <w:color w:val="000000"/>
          <w:lang w:eastAsia="en-GB"/>
        </w:rPr>
        <w:tab/>
      </w:r>
      <w:r w:rsidR="00840120" w:rsidRPr="00CC20B9">
        <w:rPr>
          <w:rFonts w:ascii="Arial" w:eastAsia="Times New Roman" w:hAnsi="Arial" w:cs="Arial"/>
        </w:rPr>
        <w:t>This Reserves Strategy is therefore published in order to supplement the current M</w:t>
      </w:r>
      <w:r w:rsidR="003828E0">
        <w:rPr>
          <w:rFonts w:ascii="Arial" w:eastAsia="Times New Roman" w:hAnsi="Arial" w:cs="Arial"/>
        </w:rPr>
        <w:t xml:space="preserve">edium </w:t>
      </w:r>
      <w:r w:rsidR="00840120" w:rsidRPr="00CC20B9">
        <w:rPr>
          <w:rFonts w:ascii="Arial" w:eastAsia="Times New Roman" w:hAnsi="Arial" w:cs="Arial"/>
        </w:rPr>
        <w:t>T</w:t>
      </w:r>
      <w:r w:rsidR="003828E0">
        <w:rPr>
          <w:rFonts w:ascii="Arial" w:eastAsia="Times New Roman" w:hAnsi="Arial" w:cs="Arial"/>
        </w:rPr>
        <w:t xml:space="preserve">erm </w:t>
      </w:r>
      <w:r w:rsidR="00840120" w:rsidRPr="00CC20B9">
        <w:rPr>
          <w:rFonts w:ascii="Arial" w:eastAsia="Times New Roman" w:hAnsi="Arial" w:cs="Arial"/>
        </w:rPr>
        <w:t>F</w:t>
      </w:r>
      <w:r w:rsidR="003828E0">
        <w:rPr>
          <w:rFonts w:ascii="Arial" w:eastAsia="Times New Roman" w:hAnsi="Arial" w:cs="Arial"/>
        </w:rPr>
        <w:t xml:space="preserve">inancial </w:t>
      </w:r>
      <w:r w:rsidR="00840120" w:rsidRPr="00CC20B9">
        <w:rPr>
          <w:rFonts w:ascii="Arial" w:eastAsia="Times New Roman" w:hAnsi="Arial" w:cs="Arial"/>
        </w:rPr>
        <w:t>S</w:t>
      </w:r>
      <w:r w:rsidR="003828E0">
        <w:rPr>
          <w:rFonts w:ascii="Arial" w:eastAsia="Times New Roman" w:hAnsi="Arial" w:cs="Arial"/>
        </w:rPr>
        <w:t>trategy</w:t>
      </w:r>
      <w:r w:rsidR="00840120" w:rsidRPr="00CC20B9">
        <w:rPr>
          <w:rFonts w:ascii="Arial" w:eastAsia="Times New Roman" w:hAnsi="Arial" w:cs="Arial"/>
        </w:rPr>
        <w:t xml:space="preserve"> and comply with the forthcoming updated F</w:t>
      </w:r>
      <w:r w:rsidR="003828E0">
        <w:rPr>
          <w:rFonts w:ascii="Arial" w:eastAsia="Times New Roman" w:hAnsi="Arial" w:cs="Arial"/>
        </w:rPr>
        <w:t xml:space="preserve">inancial </w:t>
      </w:r>
      <w:r w:rsidR="00840120" w:rsidRPr="00CC20B9">
        <w:rPr>
          <w:rFonts w:ascii="Arial" w:eastAsia="Times New Roman" w:hAnsi="Arial" w:cs="Arial"/>
        </w:rPr>
        <w:t>M</w:t>
      </w:r>
      <w:r w:rsidR="003828E0">
        <w:rPr>
          <w:rFonts w:ascii="Arial" w:eastAsia="Times New Roman" w:hAnsi="Arial" w:cs="Arial"/>
        </w:rPr>
        <w:t>anagement Code of Practice</w:t>
      </w:r>
      <w:r w:rsidR="00840120" w:rsidRPr="00CC20B9">
        <w:rPr>
          <w:rFonts w:ascii="Arial" w:eastAsia="Times New Roman" w:hAnsi="Arial" w:cs="Arial"/>
        </w:rPr>
        <w:t>.</w:t>
      </w:r>
      <w:r w:rsidR="003C710E">
        <w:rPr>
          <w:rFonts w:ascii="Arial" w:eastAsia="Times New Roman" w:hAnsi="Arial" w:cs="Arial"/>
        </w:rPr>
        <w:t xml:space="preserve"> </w:t>
      </w:r>
      <w:r>
        <w:rPr>
          <w:rFonts w:ascii="Arial" w:eastAsia="Times New Roman" w:hAnsi="Arial" w:cs="Arial"/>
          <w:color w:val="000000"/>
          <w:lang w:eastAsia="en-GB"/>
        </w:rPr>
        <w:t>The Force retains and classifies Reserves to three broad categories:</w:t>
      </w:r>
    </w:p>
    <w:p w:rsidR="00CC20B9" w:rsidRDefault="00CC20B9" w:rsidP="00CC20B9">
      <w:pPr>
        <w:spacing w:after="0" w:line="247" w:lineRule="auto"/>
        <w:ind w:left="717" w:hanging="717"/>
        <w:jc w:val="both"/>
        <w:rPr>
          <w:rFonts w:ascii="Arial" w:eastAsia="Times New Roman" w:hAnsi="Arial" w:cs="Arial"/>
          <w:color w:val="000000"/>
          <w:lang w:eastAsia="en-GB"/>
        </w:rPr>
      </w:pPr>
    </w:p>
    <w:p w:rsidR="00CC20B9" w:rsidRDefault="00CC20B9" w:rsidP="00CC20B9">
      <w:pPr>
        <w:pStyle w:val="ListParagraph"/>
        <w:numPr>
          <w:ilvl w:val="0"/>
          <w:numId w:val="2"/>
        </w:numPr>
        <w:spacing w:after="0" w:line="247" w:lineRule="auto"/>
        <w:jc w:val="both"/>
        <w:rPr>
          <w:rFonts w:ascii="Arial" w:eastAsia="Times New Roman" w:hAnsi="Arial" w:cs="Arial"/>
          <w:color w:val="000000"/>
          <w:lang w:eastAsia="en-GB"/>
        </w:rPr>
      </w:pPr>
      <w:r w:rsidRPr="007C6C26">
        <w:rPr>
          <w:rFonts w:ascii="Arial" w:eastAsia="Times New Roman" w:hAnsi="Arial" w:cs="Arial"/>
          <w:b/>
          <w:color w:val="000000"/>
          <w:lang w:eastAsia="en-GB"/>
        </w:rPr>
        <w:t>Earmarked Revenue Reserves</w:t>
      </w:r>
      <w:r w:rsidR="00C6786D">
        <w:rPr>
          <w:rFonts w:ascii="Arial" w:eastAsia="Times New Roman" w:hAnsi="Arial" w:cs="Arial"/>
          <w:b/>
          <w:color w:val="000000"/>
          <w:lang w:eastAsia="en-GB"/>
        </w:rPr>
        <w:t>:</w:t>
      </w:r>
      <w:r>
        <w:rPr>
          <w:rFonts w:ascii="Arial" w:eastAsia="Times New Roman" w:hAnsi="Arial" w:cs="Arial"/>
          <w:color w:val="000000"/>
          <w:lang w:eastAsia="en-GB"/>
        </w:rPr>
        <w:t xml:space="preserve"> Known Revenue expenditure commitments </w:t>
      </w:r>
      <w:r w:rsidR="007C6C26">
        <w:rPr>
          <w:rFonts w:ascii="Arial" w:eastAsia="Times New Roman" w:hAnsi="Arial" w:cs="Arial"/>
          <w:color w:val="000000"/>
          <w:lang w:eastAsia="en-GB"/>
        </w:rPr>
        <w:t xml:space="preserve">for specified items </w:t>
      </w:r>
      <w:r>
        <w:rPr>
          <w:rFonts w:ascii="Arial" w:eastAsia="Times New Roman" w:hAnsi="Arial" w:cs="Arial"/>
          <w:color w:val="000000"/>
          <w:lang w:eastAsia="en-GB"/>
        </w:rPr>
        <w:t>which transition over more than a year.</w:t>
      </w:r>
    </w:p>
    <w:p w:rsidR="007C6C26" w:rsidRDefault="007C6C26" w:rsidP="007C6C26">
      <w:pPr>
        <w:pStyle w:val="ListParagraph"/>
        <w:spacing w:after="0" w:line="247" w:lineRule="auto"/>
        <w:ind w:left="1437"/>
        <w:jc w:val="both"/>
        <w:rPr>
          <w:rFonts w:ascii="Arial" w:eastAsia="Times New Roman" w:hAnsi="Arial" w:cs="Arial"/>
          <w:color w:val="000000"/>
          <w:lang w:eastAsia="en-GB"/>
        </w:rPr>
      </w:pPr>
    </w:p>
    <w:p w:rsidR="00CC20B9" w:rsidRDefault="00CC20B9" w:rsidP="00CC20B9">
      <w:pPr>
        <w:pStyle w:val="ListParagraph"/>
        <w:numPr>
          <w:ilvl w:val="0"/>
          <w:numId w:val="2"/>
        </w:numPr>
        <w:spacing w:after="0" w:line="247" w:lineRule="auto"/>
        <w:jc w:val="both"/>
        <w:rPr>
          <w:rFonts w:ascii="Arial" w:eastAsia="Times New Roman" w:hAnsi="Arial" w:cs="Arial"/>
          <w:color w:val="000000"/>
          <w:lang w:eastAsia="en-GB"/>
        </w:rPr>
      </w:pPr>
      <w:r w:rsidRPr="007C6C26">
        <w:rPr>
          <w:rFonts w:ascii="Arial" w:eastAsia="Times New Roman" w:hAnsi="Arial" w:cs="Arial"/>
          <w:b/>
          <w:color w:val="000000"/>
          <w:lang w:eastAsia="en-GB"/>
        </w:rPr>
        <w:t>Earmarked Capital Reserves</w:t>
      </w:r>
      <w:r w:rsidR="00C6786D">
        <w:rPr>
          <w:rFonts w:ascii="Arial" w:eastAsia="Times New Roman" w:hAnsi="Arial" w:cs="Arial"/>
          <w:b/>
          <w:color w:val="000000"/>
          <w:lang w:eastAsia="en-GB"/>
        </w:rPr>
        <w:t>:</w:t>
      </w:r>
      <w:r>
        <w:rPr>
          <w:rFonts w:ascii="Arial" w:eastAsia="Times New Roman" w:hAnsi="Arial" w:cs="Arial"/>
          <w:color w:val="000000"/>
          <w:lang w:eastAsia="en-GB"/>
        </w:rPr>
        <w:t xml:space="preserve"> Known Capital Infrastructure </w:t>
      </w:r>
      <w:r w:rsidR="007C6C26">
        <w:rPr>
          <w:rFonts w:ascii="Arial" w:eastAsia="Times New Roman" w:hAnsi="Arial" w:cs="Arial"/>
          <w:color w:val="000000"/>
          <w:lang w:eastAsia="en-GB"/>
        </w:rPr>
        <w:t xml:space="preserve">and specific capital project </w:t>
      </w:r>
      <w:r>
        <w:rPr>
          <w:rFonts w:ascii="Arial" w:eastAsia="Times New Roman" w:hAnsi="Arial" w:cs="Arial"/>
          <w:color w:val="000000"/>
          <w:lang w:eastAsia="en-GB"/>
        </w:rPr>
        <w:t xml:space="preserve">commitments which </w:t>
      </w:r>
      <w:r w:rsidR="007C6C26">
        <w:rPr>
          <w:rFonts w:ascii="Arial" w:eastAsia="Times New Roman" w:hAnsi="Arial" w:cs="Arial"/>
          <w:color w:val="000000"/>
          <w:lang w:eastAsia="en-GB"/>
        </w:rPr>
        <w:t xml:space="preserve">may </w:t>
      </w:r>
      <w:r>
        <w:rPr>
          <w:rFonts w:ascii="Arial" w:eastAsia="Times New Roman" w:hAnsi="Arial" w:cs="Arial"/>
          <w:color w:val="000000"/>
          <w:lang w:eastAsia="en-GB"/>
        </w:rPr>
        <w:t xml:space="preserve">straddle </w:t>
      </w:r>
      <w:r w:rsidR="007C6C26">
        <w:rPr>
          <w:rFonts w:ascii="Arial" w:eastAsia="Times New Roman" w:hAnsi="Arial" w:cs="Arial"/>
          <w:color w:val="000000"/>
          <w:lang w:eastAsia="en-GB"/>
        </w:rPr>
        <w:t xml:space="preserve">a number of </w:t>
      </w:r>
      <w:r>
        <w:rPr>
          <w:rFonts w:ascii="Arial" w:eastAsia="Times New Roman" w:hAnsi="Arial" w:cs="Arial"/>
          <w:color w:val="000000"/>
          <w:lang w:eastAsia="en-GB"/>
        </w:rPr>
        <w:t xml:space="preserve">years in </w:t>
      </w:r>
      <w:r w:rsidR="007C6C26">
        <w:rPr>
          <w:rFonts w:ascii="Arial" w:eastAsia="Times New Roman" w:hAnsi="Arial" w:cs="Arial"/>
          <w:color w:val="000000"/>
          <w:lang w:eastAsia="en-GB"/>
        </w:rPr>
        <w:t xml:space="preserve">the </w:t>
      </w:r>
      <w:r>
        <w:rPr>
          <w:rFonts w:ascii="Arial" w:eastAsia="Times New Roman" w:hAnsi="Arial" w:cs="Arial"/>
          <w:color w:val="000000"/>
          <w:lang w:eastAsia="en-GB"/>
        </w:rPr>
        <w:t>completion cycle</w:t>
      </w:r>
      <w:r w:rsidR="007C6C26">
        <w:rPr>
          <w:rFonts w:ascii="Arial" w:eastAsia="Times New Roman" w:hAnsi="Arial" w:cs="Arial"/>
          <w:color w:val="000000"/>
          <w:lang w:eastAsia="en-GB"/>
        </w:rPr>
        <w:t>.</w:t>
      </w:r>
    </w:p>
    <w:p w:rsidR="007C6C26" w:rsidRPr="007C6C26" w:rsidRDefault="007C6C26" w:rsidP="007C6C26">
      <w:pPr>
        <w:pStyle w:val="ListParagraph"/>
        <w:rPr>
          <w:rFonts w:ascii="Arial" w:eastAsia="Times New Roman" w:hAnsi="Arial" w:cs="Arial"/>
          <w:color w:val="000000"/>
          <w:lang w:eastAsia="en-GB"/>
        </w:rPr>
      </w:pPr>
    </w:p>
    <w:p w:rsidR="00C6786D" w:rsidRDefault="00CC20B9" w:rsidP="007C6C26">
      <w:pPr>
        <w:pStyle w:val="ListParagraph"/>
        <w:numPr>
          <w:ilvl w:val="0"/>
          <w:numId w:val="2"/>
        </w:numPr>
        <w:spacing w:after="0" w:line="247"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And a </w:t>
      </w:r>
      <w:r w:rsidRPr="007C6C26">
        <w:rPr>
          <w:rFonts w:ascii="Arial" w:eastAsia="Times New Roman" w:hAnsi="Arial" w:cs="Arial"/>
          <w:b/>
          <w:color w:val="000000"/>
          <w:lang w:eastAsia="en-GB"/>
        </w:rPr>
        <w:t>General Reserve</w:t>
      </w:r>
      <w:r w:rsidR="00C6786D">
        <w:rPr>
          <w:rFonts w:ascii="Arial" w:eastAsia="Times New Roman" w:hAnsi="Arial" w:cs="Arial"/>
          <w:b/>
          <w:color w:val="000000"/>
          <w:lang w:eastAsia="en-GB"/>
        </w:rPr>
        <w:t>:</w:t>
      </w:r>
      <w:r>
        <w:rPr>
          <w:rFonts w:ascii="Arial" w:eastAsia="Times New Roman" w:hAnsi="Arial" w:cs="Arial"/>
          <w:color w:val="000000"/>
          <w:lang w:eastAsia="en-GB"/>
        </w:rPr>
        <w:t xml:space="preserve"> – a </w:t>
      </w:r>
      <w:r w:rsidR="00C6786D">
        <w:rPr>
          <w:rFonts w:ascii="Arial" w:eastAsia="Times New Roman" w:hAnsi="Arial" w:cs="Arial"/>
          <w:color w:val="000000"/>
          <w:lang w:eastAsia="en-GB"/>
        </w:rPr>
        <w:t xml:space="preserve">relatively </w:t>
      </w:r>
      <w:r>
        <w:rPr>
          <w:rFonts w:ascii="Arial" w:eastAsia="Times New Roman" w:hAnsi="Arial" w:cs="Arial"/>
          <w:color w:val="000000"/>
          <w:lang w:eastAsia="en-GB"/>
        </w:rPr>
        <w:t>small contingency Reserve that reflects the complexity and uncertainty in a 24 hour seven days</w:t>
      </w:r>
      <w:r w:rsidR="007C6C26">
        <w:rPr>
          <w:rFonts w:ascii="Arial" w:eastAsia="Times New Roman" w:hAnsi="Arial" w:cs="Arial"/>
          <w:color w:val="000000"/>
          <w:lang w:eastAsia="en-GB"/>
        </w:rPr>
        <w:t xml:space="preserve"> a week emergency service.</w:t>
      </w:r>
      <w:r w:rsidR="00C6786D">
        <w:rPr>
          <w:rFonts w:ascii="Arial" w:eastAsia="Times New Roman" w:hAnsi="Arial" w:cs="Arial"/>
          <w:color w:val="000000"/>
          <w:lang w:eastAsia="en-GB"/>
        </w:rPr>
        <w:t xml:space="preserve"> The General R</w:t>
      </w:r>
      <w:r w:rsidRPr="007C6C26">
        <w:rPr>
          <w:rFonts w:ascii="Arial" w:eastAsia="Times New Roman" w:hAnsi="Arial" w:cs="Arial"/>
          <w:color w:val="000000"/>
          <w:lang w:eastAsia="en-GB"/>
        </w:rPr>
        <w:t xml:space="preserve">eserve (Police Fund), </w:t>
      </w:r>
      <w:r w:rsidR="00C6786D">
        <w:rPr>
          <w:rFonts w:ascii="Arial" w:eastAsia="Times New Roman" w:hAnsi="Arial" w:cs="Arial"/>
          <w:color w:val="000000"/>
          <w:lang w:eastAsia="en-GB"/>
        </w:rPr>
        <w:t xml:space="preserve">is </w:t>
      </w:r>
      <w:r w:rsidRPr="007C6C26">
        <w:rPr>
          <w:rFonts w:ascii="Arial" w:eastAsia="Times New Roman" w:hAnsi="Arial" w:cs="Arial"/>
          <w:color w:val="000000"/>
          <w:lang w:eastAsia="en-GB"/>
        </w:rPr>
        <w:t xml:space="preserve">funded from </w:t>
      </w:r>
      <w:r w:rsidR="00C6786D">
        <w:rPr>
          <w:rFonts w:ascii="Arial" w:eastAsia="Times New Roman" w:hAnsi="Arial" w:cs="Arial"/>
          <w:color w:val="000000"/>
          <w:lang w:eastAsia="en-GB"/>
        </w:rPr>
        <w:t xml:space="preserve">historic </w:t>
      </w:r>
      <w:r w:rsidRPr="007C6C26">
        <w:rPr>
          <w:rFonts w:ascii="Arial" w:eastAsia="Times New Roman" w:hAnsi="Arial" w:cs="Arial"/>
          <w:color w:val="000000"/>
          <w:lang w:eastAsia="en-GB"/>
        </w:rPr>
        <w:t xml:space="preserve">accumulated surplus of income over expenditure </w:t>
      </w:r>
      <w:r w:rsidR="00C6786D">
        <w:rPr>
          <w:rFonts w:ascii="Arial" w:eastAsia="Times New Roman" w:hAnsi="Arial" w:cs="Arial"/>
          <w:color w:val="000000"/>
          <w:lang w:eastAsia="en-GB"/>
        </w:rPr>
        <w:t xml:space="preserve">and </w:t>
      </w:r>
      <w:r w:rsidRPr="007C6C26">
        <w:rPr>
          <w:rFonts w:ascii="Arial" w:eastAsia="Times New Roman" w:hAnsi="Arial" w:cs="Arial"/>
          <w:color w:val="000000"/>
          <w:lang w:eastAsia="en-GB"/>
        </w:rPr>
        <w:t xml:space="preserve">is maintained to meet exceptional and unforeseen expenditure. </w:t>
      </w:r>
      <w:r w:rsidR="00C6786D">
        <w:rPr>
          <w:rFonts w:ascii="Arial" w:eastAsia="Times New Roman" w:hAnsi="Arial" w:cs="Arial"/>
          <w:color w:val="000000"/>
          <w:lang w:eastAsia="en-GB"/>
        </w:rPr>
        <w:t xml:space="preserve">Such as; </w:t>
      </w:r>
    </w:p>
    <w:p w:rsidR="00C6786D" w:rsidRPr="00C6786D" w:rsidRDefault="00C6786D" w:rsidP="00C6786D">
      <w:pPr>
        <w:pStyle w:val="ListParagraph"/>
        <w:rPr>
          <w:rFonts w:ascii="Arial" w:eastAsia="Times New Roman" w:hAnsi="Arial" w:cs="Arial"/>
          <w:color w:val="000000"/>
          <w:lang w:eastAsia="en-GB"/>
        </w:rPr>
      </w:pPr>
    </w:p>
    <w:p w:rsidR="00C6786D" w:rsidRDefault="00C6786D" w:rsidP="00C6786D">
      <w:pPr>
        <w:pStyle w:val="ListParagraph"/>
        <w:numPr>
          <w:ilvl w:val="1"/>
          <w:numId w:val="2"/>
        </w:numPr>
        <w:spacing w:after="0" w:line="247" w:lineRule="auto"/>
        <w:jc w:val="both"/>
        <w:rPr>
          <w:rFonts w:ascii="Arial" w:eastAsia="Times New Roman" w:hAnsi="Arial" w:cs="Arial"/>
          <w:color w:val="000000"/>
          <w:lang w:eastAsia="en-GB"/>
        </w:rPr>
      </w:pPr>
      <w:r>
        <w:rPr>
          <w:rFonts w:ascii="Arial" w:eastAsia="Times New Roman" w:hAnsi="Arial" w:cs="Arial"/>
          <w:color w:val="000000"/>
          <w:lang w:eastAsia="en-GB"/>
        </w:rPr>
        <w:t>Unforeseen emergencies linked to a major incident, terrorist incident, civil contingency,</w:t>
      </w:r>
    </w:p>
    <w:p w:rsidR="00D5700E" w:rsidRDefault="00D5700E" w:rsidP="00D5700E">
      <w:pPr>
        <w:pStyle w:val="ListParagraph"/>
        <w:spacing w:after="0" w:line="247" w:lineRule="auto"/>
        <w:ind w:left="2157"/>
        <w:jc w:val="both"/>
        <w:rPr>
          <w:rFonts w:ascii="Arial" w:eastAsia="Times New Roman" w:hAnsi="Arial" w:cs="Arial"/>
          <w:color w:val="000000"/>
          <w:lang w:eastAsia="en-GB"/>
        </w:rPr>
      </w:pPr>
    </w:p>
    <w:p w:rsidR="00C6786D" w:rsidRDefault="00C6786D" w:rsidP="00C6786D">
      <w:pPr>
        <w:pStyle w:val="ListParagraph"/>
        <w:numPr>
          <w:ilvl w:val="1"/>
          <w:numId w:val="2"/>
        </w:numPr>
        <w:spacing w:after="0" w:line="247" w:lineRule="auto"/>
        <w:jc w:val="both"/>
        <w:rPr>
          <w:rFonts w:ascii="Arial" w:eastAsia="Times New Roman" w:hAnsi="Arial" w:cs="Arial"/>
          <w:color w:val="000000"/>
          <w:lang w:eastAsia="en-GB"/>
        </w:rPr>
      </w:pPr>
      <w:r>
        <w:rPr>
          <w:rFonts w:ascii="Arial" w:eastAsia="Times New Roman" w:hAnsi="Arial" w:cs="Arial"/>
          <w:color w:val="000000"/>
          <w:lang w:eastAsia="en-GB"/>
        </w:rPr>
        <w:t>In year changes to National</w:t>
      </w:r>
      <w:r w:rsidR="00D5700E">
        <w:rPr>
          <w:rFonts w:ascii="Arial" w:eastAsia="Times New Roman" w:hAnsi="Arial" w:cs="Arial"/>
          <w:color w:val="000000"/>
          <w:lang w:eastAsia="en-GB"/>
        </w:rPr>
        <w:t>ly Funded</w:t>
      </w:r>
      <w:r>
        <w:rPr>
          <w:rFonts w:ascii="Arial" w:eastAsia="Times New Roman" w:hAnsi="Arial" w:cs="Arial"/>
          <w:color w:val="000000"/>
          <w:lang w:eastAsia="en-GB"/>
        </w:rPr>
        <w:t xml:space="preserve"> programmes</w:t>
      </w:r>
      <w:r w:rsidR="00D5700E">
        <w:rPr>
          <w:rFonts w:ascii="Arial" w:eastAsia="Times New Roman" w:hAnsi="Arial" w:cs="Arial"/>
          <w:color w:val="000000"/>
          <w:lang w:eastAsia="en-GB"/>
        </w:rPr>
        <w:t xml:space="preserve"> with local implementation costs for example the police radio communications systems.</w:t>
      </w:r>
    </w:p>
    <w:p w:rsidR="00D5700E" w:rsidRDefault="00D5700E" w:rsidP="00D5700E">
      <w:pPr>
        <w:pStyle w:val="ListParagraph"/>
        <w:spacing w:after="0" w:line="247" w:lineRule="auto"/>
        <w:ind w:left="2157"/>
        <w:jc w:val="both"/>
        <w:rPr>
          <w:rFonts w:ascii="Arial" w:eastAsia="Times New Roman" w:hAnsi="Arial" w:cs="Arial"/>
          <w:color w:val="000000"/>
          <w:lang w:eastAsia="en-GB"/>
        </w:rPr>
      </w:pPr>
    </w:p>
    <w:p w:rsidR="00840120" w:rsidRDefault="00C6786D" w:rsidP="00C6786D">
      <w:pPr>
        <w:pStyle w:val="ListParagraph"/>
        <w:numPr>
          <w:ilvl w:val="1"/>
          <w:numId w:val="2"/>
        </w:numPr>
        <w:spacing w:after="0" w:line="247"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A shift </w:t>
      </w:r>
      <w:r w:rsidR="00840120">
        <w:rPr>
          <w:rFonts w:ascii="Arial" w:eastAsia="Times New Roman" w:hAnsi="Arial" w:cs="Arial"/>
          <w:color w:val="000000"/>
          <w:lang w:eastAsia="en-GB"/>
        </w:rPr>
        <w:t>in police demand examples include a spike in gun crime, knife crime, a serial serious and organised crime spree.</w:t>
      </w:r>
    </w:p>
    <w:p w:rsidR="00D5700E" w:rsidRPr="00D5700E" w:rsidRDefault="00D5700E" w:rsidP="00D5700E">
      <w:pPr>
        <w:pStyle w:val="ListParagraph"/>
        <w:rPr>
          <w:rFonts w:ascii="Arial" w:eastAsia="Times New Roman" w:hAnsi="Arial" w:cs="Arial"/>
          <w:color w:val="000000"/>
          <w:lang w:eastAsia="en-GB"/>
        </w:rPr>
      </w:pPr>
    </w:p>
    <w:p w:rsidR="00840120" w:rsidRDefault="00840120" w:rsidP="00840120">
      <w:pPr>
        <w:pStyle w:val="ListParagraph"/>
        <w:numPr>
          <w:ilvl w:val="1"/>
          <w:numId w:val="2"/>
        </w:numPr>
        <w:spacing w:after="0" w:line="247" w:lineRule="auto"/>
        <w:jc w:val="both"/>
        <w:rPr>
          <w:rFonts w:ascii="Arial" w:eastAsia="Times New Roman" w:hAnsi="Arial" w:cs="Arial"/>
          <w:color w:val="000000"/>
          <w:lang w:eastAsia="en-GB"/>
        </w:rPr>
      </w:pPr>
      <w:r w:rsidRPr="00840120">
        <w:rPr>
          <w:rFonts w:ascii="Arial" w:eastAsia="Times New Roman" w:hAnsi="Arial" w:cs="Arial"/>
          <w:color w:val="000000"/>
          <w:lang w:eastAsia="en-GB"/>
        </w:rPr>
        <w:t>The smoothing of timing differences between grant receipts and expenditure for example South Wales Police manages Regional Units for which grant funding does not get allocated until a number of months into the financial year and without reserve funding short term expensive bank loans would be required.</w:t>
      </w:r>
    </w:p>
    <w:p w:rsidR="00D5700E" w:rsidRPr="00D5700E" w:rsidRDefault="00D5700E" w:rsidP="00D5700E">
      <w:pPr>
        <w:pStyle w:val="ListParagraph"/>
        <w:rPr>
          <w:rFonts w:ascii="Arial" w:eastAsia="Times New Roman" w:hAnsi="Arial" w:cs="Arial"/>
          <w:color w:val="000000"/>
          <w:lang w:eastAsia="en-GB"/>
        </w:rPr>
      </w:pPr>
    </w:p>
    <w:p w:rsidR="00CC20B9" w:rsidRDefault="00840120" w:rsidP="00D5700E">
      <w:pPr>
        <w:pStyle w:val="ListParagraph"/>
        <w:numPr>
          <w:ilvl w:val="1"/>
          <w:numId w:val="2"/>
        </w:numPr>
        <w:autoSpaceDE w:val="0"/>
        <w:autoSpaceDN w:val="0"/>
        <w:adjustRightInd w:val="0"/>
        <w:spacing w:after="0" w:line="240" w:lineRule="auto"/>
        <w:jc w:val="both"/>
        <w:rPr>
          <w:rFonts w:ascii="Arial" w:eastAsia="Times New Roman" w:hAnsi="Arial" w:cs="Arial"/>
          <w:color w:val="000000"/>
          <w:lang w:eastAsia="en-GB"/>
        </w:rPr>
      </w:pPr>
      <w:r w:rsidRPr="00D5700E">
        <w:rPr>
          <w:rFonts w:ascii="Arial" w:eastAsia="Times New Roman" w:hAnsi="Arial" w:cs="Arial"/>
          <w:color w:val="000000"/>
          <w:lang w:eastAsia="en-GB"/>
        </w:rPr>
        <w:t>The general guidance from the Chartered Institute of Public Finance that a risk assessed General Reserve</w:t>
      </w:r>
      <w:r w:rsidR="00D5700E" w:rsidRPr="00D5700E">
        <w:rPr>
          <w:rFonts w:ascii="Arial" w:eastAsia="Times New Roman" w:hAnsi="Arial" w:cs="Arial"/>
          <w:color w:val="000000"/>
          <w:lang w:eastAsia="en-GB"/>
        </w:rPr>
        <w:t>.</w:t>
      </w:r>
      <w:r w:rsidRPr="00D5700E">
        <w:rPr>
          <w:rFonts w:ascii="Arial" w:eastAsia="Times New Roman" w:hAnsi="Arial" w:cs="Arial"/>
          <w:color w:val="000000"/>
          <w:lang w:eastAsia="en-GB"/>
        </w:rPr>
        <w:t xml:space="preserve"> </w:t>
      </w:r>
    </w:p>
    <w:p w:rsidR="00D5700E" w:rsidRDefault="00D5700E" w:rsidP="00D5700E">
      <w:pPr>
        <w:pStyle w:val="ListParagraph"/>
        <w:autoSpaceDE w:val="0"/>
        <w:autoSpaceDN w:val="0"/>
        <w:adjustRightInd w:val="0"/>
        <w:spacing w:after="0" w:line="240" w:lineRule="auto"/>
        <w:ind w:left="1437"/>
        <w:jc w:val="both"/>
        <w:rPr>
          <w:rFonts w:ascii="Arial" w:eastAsia="Times New Roman" w:hAnsi="Arial" w:cs="Arial"/>
          <w:color w:val="000000"/>
          <w:lang w:eastAsia="en-GB"/>
        </w:rPr>
      </w:pPr>
    </w:p>
    <w:p w:rsidR="00D5700E" w:rsidRPr="00D5700E" w:rsidRDefault="00D5700E" w:rsidP="00D5700E">
      <w:pPr>
        <w:pStyle w:val="ListParagraph"/>
        <w:autoSpaceDE w:val="0"/>
        <w:autoSpaceDN w:val="0"/>
        <w:adjustRightInd w:val="0"/>
        <w:spacing w:after="0" w:line="240" w:lineRule="auto"/>
        <w:ind w:left="1437"/>
        <w:jc w:val="both"/>
        <w:rPr>
          <w:rFonts w:ascii="Arial" w:eastAsia="Times New Roman" w:hAnsi="Arial" w:cs="Arial"/>
          <w:color w:val="000000"/>
          <w:lang w:eastAsia="en-GB"/>
        </w:rPr>
      </w:pPr>
    </w:p>
    <w:p w:rsidR="00CC20B9" w:rsidRPr="00CC20B9" w:rsidRDefault="00CC20B9" w:rsidP="00CC20B9">
      <w:pPr>
        <w:autoSpaceDE w:val="0"/>
        <w:autoSpaceDN w:val="0"/>
        <w:adjustRightInd w:val="0"/>
        <w:spacing w:after="0" w:line="240" w:lineRule="auto"/>
        <w:ind w:left="720" w:hanging="720"/>
        <w:jc w:val="both"/>
        <w:rPr>
          <w:rFonts w:ascii="Arial" w:eastAsia="Times New Roman" w:hAnsi="Arial" w:cs="Arial"/>
          <w:color w:val="000000"/>
          <w:lang w:eastAsia="en-GB"/>
        </w:rPr>
      </w:pPr>
      <w:r w:rsidRPr="00CC20B9">
        <w:rPr>
          <w:rFonts w:ascii="Arial" w:eastAsia="Times New Roman" w:hAnsi="Arial" w:cs="Arial"/>
          <w:color w:val="000000"/>
          <w:lang w:eastAsia="en-GB"/>
        </w:rPr>
        <w:t>1.5</w:t>
      </w:r>
      <w:r w:rsidRPr="00CC20B9">
        <w:rPr>
          <w:rFonts w:ascii="Arial" w:eastAsia="Times New Roman" w:hAnsi="Arial" w:cs="Arial"/>
          <w:color w:val="000000"/>
          <w:lang w:eastAsia="en-GB"/>
        </w:rPr>
        <w:tab/>
        <w:t>The Medium Term Financial Strategy (MTFS) 2018/22 approved by the Commissioner in January 2018, considered the level of general and earmarked reserves needed over the MTFS period.</w:t>
      </w:r>
    </w:p>
    <w:p w:rsidR="00CC20B9" w:rsidRDefault="00CC20B9" w:rsidP="00CC20B9">
      <w:pPr>
        <w:spacing w:after="0" w:line="240" w:lineRule="auto"/>
        <w:ind w:left="720" w:hanging="720"/>
        <w:jc w:val="both"/>
        <w:rPr>
          <w:rFonts w:ascii="Arial" w:eastAsia="Times New Roman" w:hAnsi="Arial" w:cs="Arial"/>
        </w:rPr>
      </w:pPr>
    </w:p>
    <w:p w:rsidR="00CC20B9" w:rsidRPr="00CC20B9" w:rsidRDefault="007A0BA7" w:rsidP="00CC20B9">
      <w:pPr>
        <w:spacing w:after="0" w:line="240" w:lineRule="auto"/>
        <w:jc w:val="both"/>
        <w:rPr>
          <w:rFonts w:ascii="Arial" w:eastAsia="Times New Roman" w:hAnsi="Arial" w:cs="Arial"/>
          <w:b/>
          <w:lang w:eastAsia="en-GB"/>
        </w:rPr>
      </w:pPr>
      <w:r>
        <w:rPr>
          <w:rFonts w:ascii="Arial" w:eastAsia="Times New Roman" w:hAnsi="Arial" w:cs="Arial"/>
          <w:b/>
          <w:lang w:eastAsia="en-GB"/>
        </w:rPr>
        <w:t>B</w:t>
      </w:r>
      <w:r>
        <w:rPr>
          <w:rFonts w:ascii="Arial" w:eastAsia="Times New Roman" w:hAnsi="Arial" w:cs="Arial"/>
          <w:b/>
          <w:lang w:eastAsia="en-GB"/>
        </w:rPr>
        <w:tab/>
      </w:r>
      <w:r w:rsidR="00CC20B9" w:rsidRPr="00CC20B9">
        <w:rPr>
          <w:rFonts w:ascii="Arial" w:eastAsia="Times New Roman" w:hAnsi="Arial" w:cs="Arial"/>
          <w:b/>
          <w:lang w:eastAsia="en-GB"/>
        </w:rPr>
        <w:t>FINANCIAL CONSIDERATIONS</w:t>
      </w:r>
    </w:p>
    <w:p w:rsidR="00CC20B9" w:rsidRPr="00CC20B9" w:rsidRDefault="00CC20B9" w:rsidP="00CC20B9">
      <w:pPr>
        <w:spacing w:after="0" w:line="240" w:lineRule="auto"/>
        <w:ind w:left="720" w:hanging="720"/>
        <w:jc w:val="both"/>
        <w:rPr>
          <w:rFonts w:ascii="Arial" w:eastAsia="Times New Roman" w:hAnsi="Arial" w:cs="Arial"/>
          <w:lang w:eastAsia="en-GB"/>
        </w:rPr>
      </w:pPr>
    </w:p>
    <w:p w:rsidR="00CC20B9" w:rsidRPr="00CC20B9" w:rsidRDefault="007A0BA7" w:rsidP="00CC20B9">
      <w:pPr>
        <w:spacing w:after="0" w:line="240" w:lineRule="auto"/>
        <w:ind w:left="720" w:hanging="720"/>
        <w:jc w:val="both"/>
        <w:rPr>
          <w:rFonts w:ascii="Arial" w:eastAsia="Times New Roman" w:hAnsi="Arial" w:cs="Arial"/>
          <w:b/>
          <w:lang w:eastAsia="en-GB"/>
        </w:rPr>
      </w:pPr>
      <w:r>
        <w:rPr>
          <w:rFonts w:ascii="Arial" w:eastAsia="Times New Roman" w:hAnsi="Arial" w:cs="Arial"/>
          <w:b/>
          <w:lang w:eastAsia="en-GB"/>
        </w:rPr>
        <w:t>2</w:t>
      </w:r>
      <w:r w:rsidR="00CC20B9" w:rsidRPr="00CC20B9">
        <w:rPr>
          <w:rFonts w:ascii="Arial" w:eastAsia="Times New Roman" w:hAnsi="Arial" w:cs="Arial"/>
          <w:b/>
          <w:lang w:eastAsia="en-GB"/>
        </w:rPr>
        <w:t>.</w:t>
      </w:r>
      <w:r w:rsidR="00CC20B9" w:rsidRPr="00CC20B9">
        <w:rPr>
          <w:rFonts w:ascii="Arial" w:eastAsia="Times New Roman" w:hAnsi="Arial" w:cs="Arial"/>
          <w:b/>
          <w:lang w:eastAsia="en-GB"/>
        </w:rPr>
        <w:tab/>
        <w:t>Reserves at 31</w:t>
      </w:r>
      <w:r w:rsidR="00CC20B9" w:rsidRPr="00CC20B9">
        <w:rPr>
          <w:rFonts w:ascii="Arial" w:eastAsia="Times New Roman" w:hAnsi="Arial" w:cs="Arial"/>
          <w:b/>
          <w:vertAlign w:val="superscript"/>
          <w:lang w:eastAsia="en-GB"/>
        </w:rPr>
        <w:t xml:space="preserve">st </w:t>
      </w:r>
      <w:r w:rsidR="00CC20B9" w:rsidRPr="00CC20B9">
        <w:rPr>
          <w:rFonts w:ascii="Arial" w:eastAsia="Times New Roman" w:hAnsi="Arial" w:cs="Arial"/>
          <w:b/>
          <w:lang w:eastAsia="en-GB"/>
        </w:rPr>
        <w:t>March 2018</w:t>
      </w:r>
    </w:p>
    <w:p w:rsidR="00CC20B9" w:rsidRPr="00CC20B9" w:rsidRDefault="00CC20B9" w:rsidP="00CC20B9">
      <w:pPr>
        <w:spacing w:after="0" w:line="240" w:lineRule="auto"/>
        <w:ind w:left="720" w:hanging="720"/>
        <w:jc w:val="both"/>
        <w:rPr>
          <w:rFonts w:ascii="Arial" w:eastAsia="Times New Roman" w:hAnsi="Arial" w:cs="Arial"/>
          <w:lang w:eastAsia="en-GB"/>
        </w:rPr>
      </w:pPr>
    </w:p>
    <w:p w:rsidR="00CC20B9" w:rsidRDefault="007A0BA7" w:rsidP="00CC20B9">
      <w:pPr>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2</w:t>
      </w:r>
      <w:r w:rsidR="00CC20B9" w:rsidRPr="00CC20B9">
        <w:rPr>
          <w:rFonts w:ascii="Arial" w:eastAsia="Times New Roman" w:hAnsi="Arial" w:cs="Arial"/>
          <w:lang w:eastAsia="en-GB"/>
        </w:rPr>
        <w:t>.1</w:t>
      </w:r>
      <w:r w:rsidR="00CC20B9" w:rsidRPr="00CC20B9">
        <w:rPr>
          <w:rFonts w:ascii="Arial" w:eastAsia="Times New Roman" w:hAnsi="Arial" w:cs="Arial"/>
          <w:lang w:eastAsia="en-GB"/>
        </w:rPr>
        <w:tab/>
        <w:t xml:space="preserve">The table below details the </w:t>
      </w:r>
      <w:r w:rsidR="003828E0">
        <w:rPr>
          <w:rFonts w:ascii="Arial" w:eastAsia="Times New Roman" w:hAnsi="Arial" w:cs="Arial"/>
          <w:lang w:eastAsia="en-GB"/>
        </w:rPr>
        <w:t xml:space="preserve">South Wales Police </w:t>
      </w:r>
      <w:r w:rsidR="00CC20B9" w:rsidRPr="00CC20B9">
        <w:rPr>
          <w:rFonts w:ascii="Arial" w:eastAsia="Times New Roman" w:hAnsi="Arial" w:cs="Arial"/>
          <w:lang w:eastAsia="en-GB"/>
        </w:rPr>
        <w:t xml:space="preserve"> Reserve balances </w:t>
      </w:r>
      <w:r w:rsidR="003828E0">
        <w:rPr>
          <w:rFonts w:ascii="Arial" w:eastAsia="Times New Roman" w:hAnsi="Arial" w:cs="Arial"/>
          <w:lang w:eastAsia="en-GB"/>
        </w:rPr>
        <w:t xml:space="preserve"> within the (subject to external audit)  Commissioners statement of accounts </w:t>
      </w:r>
      <w:r w:rsidR="00CC20B9" w:rsidRPr="00CC20B9">
        <w:rPr>
          <w:rFonts w:ascii="Arial" w:eastAsia="Times New Roman" w:hAnsi="Arial" w:cs="Arial"/>
          <w:lang w:eastAsia="en-GB"/>
        </w:rPr>
        <w:t>as at the 31</w:t>
      </w:r>
      <w:r w:rsidR="00CC20B9" w:rsidRPr="00CC20B9">
        <w:rPr>
          <w:rFonts w:ascii="Arial" w:eastAsia="Times New Roman" w:hAnsi="Arial" w:cs="Arial"/>
          <w:vertAlign w:val="superscript"/>
          <w:lang w:eastAsia="en-GB"/>
        </w:rPr>
        <w:t>st</w:t>
      </w:r>
      <w:r w:rsidR="00CC20B9" w:rsidRPr="00CC20B9">
        <w:rPr>
          <w:rFonts w:ascii="Arial" w:eastAsia="Times New Roman" w:hAnsi="Arial" w:cs="Arial"/>
          <w:lang w:eastAsia="en-GB"/>
        </w:rPr>
        <w:t xml:space="preserve"> March 2018</w:t>
      </w:r>
      <w:r w:rsidR="003828E0">
        <w:rPr>
          <w:rFonts w:ascii="Arial" w:eastAsia="Times New Roman" w:hAnsi="Arial" w:cs="Arial"/>
          <w:lang w:eastAsia="en-GB"/>
        </w:rPr>
        <w:t xml:space="preserve">. </w:t>
      </w:r>
      <w:r w:rsidR="00CC20B9" w:rsidRPr="00CC20B9">
        <w:rPr>
          <w:rFonts w:ascii="Arial" w:eastAsia="Times New Roman" w:hAnsi="Arial" w:cs="Arial"/>
          <w:lang w:eastAsia="en-GB"/>
        </w:rPr>
        <w:t xml:space="preserve"> A future expenditure profile of these reserves over the MTFS period is also provided.</w:t>
      </w:r>
    </w:p>
    <w:p w:rsidR="00D5700E" w:rsidRDefault="00D5700E" w:rsidP="00CC20B9">
      <w:pPr>
        <w:spacing w:after="0" w:line="240" w:lineRule="auto"/>
        <w:ind w:left="720" w:hanging="720"/>
        <w:jc w:val="both"/>
        <w:rPr>
          <w:rFonts w:ascii="Arial" w:eastAsia="Times New Roman" w:hAnsi="Arial" w:cs="Arial"/>
          <w:lang w:eastAsia="en-GB"/>
        </w:rPr>
      </w:pPr>
    </w:p>
    <w:p w:rsidR="00476548" w:rsidRDefault="00476548" w:rsidP="00CC20B9">
      <w:pPr>
        <w:spacing w:after="0" w:line="240" w:lineRule="auto"/>
        <w:ind w:left="720" w:hanging="720"/>
        <w:jc w:val="both"/>
        <w:rPr>
          <w:rFonts w:ascii="Arial" w:eastAsia="Times New Roman" w:hAnsi="Arial" w:cs="Arial"/>
          <w:lang w:eastAsia="en-GB"/>
        </w:rPr>
      </w:pPr>
    </w:p>
    <w:p w:rsidR="00476548" w:rsidRPr="00D5700E" w:rsidRDefault="003A2303" w:rsidP="00CC20B9">
      <w:pPr>
        <w:spacing w:after="0" w:line="240" w:lineRule="auto"/>
        <w:ind w:left="720" w:hanging="720"/>
        <w:jc w:val="both"/>
        <w:rPr>
          <w:rFonts w:ascii="Arial" w:eastAsia="Times New Roman" w:hAnsi="Arial" w:cs="Arial"/>
          <w:lang w:eastAsia="en-GB"/>
        </w:rPr>
      </w:pPr>
      <w:r w:rsidRPr="003A2303">
        <w:rPr>
          <w:rFonts w:ascii="Arial" w:eastAsia="Times New Roman" w:hAnsi="Arial" w:cs="Arial"/>
          <w:noProof/>
          <w:lang w:eastAsia="en-GB"/>
        </w:rPr>
        <w:drawing>
          <wp:inline distT="0" distB="0" distL="0" distR="0">
            <wp:extent cx="5731510" cy="603247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6032475"/>
                    </a:xfrm>
                    <a:prstGeom prst="rect">
                      <a:avLst/>
                    </a:prstGeom>
                    <a:noFill/>
                    <a:ln>
                      <a:noFill/>
                    </a:ln>
                  </pic:spPr>
                </pic:pic>
              </a:graphicData>
            </a:graphic>
          </wp:inline>
        </w:drawing>
      </w:r>
    </w:p>
    <w:p w:rsidR="00D5700E" w:rsidRPr="00D5700E" w:rsidRDefault="00D5700E" w:rsidP="00CC20B9">
      <w:pPr>
        <w:spacing w:after="0" w:line="240" w:lineRule="auto"/>
        <w:ind w:left="720" w:hanging="720"/>
        <w:jc w:val="both"/>
        <w:rPr>
          <w:rFonts w:ascii="Arial" w:eastAsia="Times New Roman" w:hAnsi="Arial" w:cs="Arial"/>
          <w:lang w:eastAsia="en-GB"/>
        </w:rPr>
      </w:pPr>
    </w:p>
    <w:p w:rsidR="00D5700E" w:rsidRPr="00D5700E" w:rsidRDefault="00D5700E" w:rsidP="00CC20B9">
      <w:pPr>
        <w:spacing w:after="0" w:line="240" w:lineRule="auto"/>
        <w:ind w:left="720" w:hanging="720"/>
        <w:jc w:val="both"/>
        <w:rPr>
          <w:rFonts w:ascii="Arial" w:eastAsia="Times New Roman" w:hAnsi="Arial" w:cs="Arial"/>
          <w:lang w:eastAsia="en-GB"/>
        </w:rPr>
      </w:pPr>
    </w:p>
    <w:p w:rsidR="00D5700E" w:rsidRPr="00D5700E" w:rsidRDefault="00D5700E" w:rsidP="00CC20B9">
      <w:pPr>
        <w:spacing w:after="0" w:line="240" w:lineRule="auto"/>
        <w:ind w:left="720" w:hanging="720"/>
        <w:jc w:val="both"/>
        <w:rPr>
          <w:rFonts w:ascii="Arial" w:eastAsia="Times New Roman" w:hAnsi="Arial" w:cs="Arial"/>
          <w:lang w:eastAsia="en-GB"/>
        </w:rPr>
      </w:pPr>
    </w:p>
    <w:p w:rsidR="00CC20B9" w:rsidRPr="00CC20B9" w:rsidRDefault="00CC20B9" w:rsidP="00CC20B9">
      <w:pPr>
        <w:spacing w:after="0" w:line="240" w:lineRule="auto"/>
        <w:jc w:val="right"/>
        <w:rPr>
          <w:rFonts w:ascii="Arial" w:eastAsia="Times New Roman" w:hAnsi="Arial" w:cs="Arial"/>
          <w:lang w:eastAsia="en-GB"/>
        </w:rPr>
      </w:pPr>
    </w:p>
    <w:p w:rsidR="00CC20B9" w:rsidRPr="00CC20B9" w:rsidRDefault="007A0BA7" w:rsidP="00CC20B9">
      <w:pPr>
        <w:spacing w:after="0" w:line="240" w:lineRule="auto"/>
        <w:ind w:left="720" w:hanging="720"/>
        <w:jc w:val="both"/>
        <w:rPr>
          <w:rFonts w:ascii="Arial" w:eastAsia="Times New Roman" w:hAnsi="Arial" w:cs="Arial"/>
          <w:b/>
          <w:lang w:eastAsia="en-GB"/>
        </w:rPr>
      </w:pPr>
      <w:r>
        <w:rPr>
          <w:rFonts w:ascii="Arial" w:eastAsia="Times New Roman" w:hAnsi="Arial" w:cs="Arial"/>
          <w:b/>
          <w:lang w:eastAsia="en-GB"/>
        </w:rPr>
        <w:t>3</w:t>
      </w:r>
      <w:r w:rsidR="00CC20B9" w:rsidRPr="00CC20B9">
        <w:rPr>
          <w:rFonts w:ascii="Arial" w:eastAsia="Times New Roman" w:hAnsi="Arial" w:cs="Arial"/>
          <w:b/>
          <w:lang w:eastAsia="en-GB"/>
        </w:rPr>
        <w:t>.</w:t>
      </w:r>
      <w:r w:rsidR="00CC20B9" w:rsidRPr="00CC20B9">
        <w:rPr>
          <w:rFonts w:ascii="Arial" w:eastAsia="Times New Roman" w:hAnsi="Arial" w:cs="Arial"/>
          <w:b/>
          <w:lang w:eastAsia="en-GB"/>
        </w:rPr>
        <w:tab/>
        <w:t>Purpose/Description of individual Reserves</w:t>
      </w:r>
    </w:p>
    <w:p w:rsidR="00CC20B9" w:rsidRPr="00CC20B9" w:rsidRDefault="00CC20B9" w:rsidP="00CC20B9">
      <w:pPr>
        <w:spacing w:after="0" w:line="240" w:lineRule="auto"/>
        <w:ind w:left="720" w:hanging="720"/>
        <w:jc w:val="both"/>
        <w:rPr>
          <w:rFonts w:ascii="Arial" w:eastAsia="Times New Roman" w:hAnsi="Arial" w:cs="Arial"/>
          <w:lang w:eastAsia="en-GB"/>
        </w:rPr>
      </w:pPr>
    </w:p>
    <w:p w:rsidR="00CC20B9" w:rsidRPr="00CC20B9" w:rsidRDefault="007A0BA7" w:rsidP="00CC20B9">
      <w:pPr>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3</w:t>
      </w:r>
      <w:r w:rsidR="00CC20B9" w:rsidRPr="00CC20B9">
        <w:rPr>
          <w:rFonts w:ascii="Arial" w:eastAsia="Times New Roman" w:hAnsi="Arial" w:cs="Arial"/>
          <w:lang w:eastAsia="en-GB"/>
        </w:rPr>
        <w:t>.1</w:t>
      </w:r>
      <w:r w:rsidR="00CC20B9" w:rsidRPr="00CC20B9">
        <w:rPr>
          <w:rFonts w:ascii="Arial" w:eastAsia="Times New Roman" w:hAnsi="Arial" w:cs="Arial"/>
          <w:lang w:eastAsia="en-GB"/>
        </w:rPr>
        <w:tab/>
        <w:t>A brief description of the most significant revenue and capital reserves is as follows.</w:t>
      </w:r>
    </w:p>
    <w:p w:rsidR="00CC20B9" w:rsidRPr="00CC20B9" w:rsidRDefault="00CC20B9" w:rsidP="00CC20B9">
      <w:pPr>
        <w:spacing w:after="0" w:line="240" w:lineRule="auto"/>
        <w:ind w:left="720" w:hanging="720"/>
        <w:jc w:val="both"/>
        <w:rPr>
          <w:rFonts w:ascii="Arial" w:eastAsia="Times New Roman" w:hAnsi="Arial" w:cs="Arial"/>
          <w:lang w:eastAsia="en-GB"/>
        </w:rPr>
      </w:pPr>
    </w:p>
    <w:p w:rsidR="00CC20B9" w:rsidRPr="00D5700E" w:rsidRDefault="007A0BA7" w:rsidP="00CC20B9">
      <w:pPr>
        <w:spacing w:after="0" w:line="240" w:lineRule="auto"/>
        <w:ind w:left="720" w:hanging="720"/>
        <w:jc w:val="both"/>
        <w:rPr>
          <w:rFonts w:ascii="Arial" w:eastAsia="Times New Roman" w:hAnsi="Arial" w:cs="Arial"/>
          <w:b/>
          <w:u w:val="single"/>
          <w:lang w:eastAsia="en-GB"/>
        </w:rPr>
      </w:pPr>
      <w:r>
        <w:rPr>
          <w:rFonts w:ascii="Arial" w:eastAsia="Times New Roman" w:hAnsi="Arial" w:cs="Arial"/>
          <w:lang w:eastAsia="en-GB"/>
        </w:rPr>
        <w:t>3</w:t>
      </w:r>
      <w:r w:rsidR="00CC20B9" w:rsidRPr="00CC20B9">
        <w:rPr>
          <w:rFonts w:ascii="Arial" w:eastAsia="Times New Roman" w:hAnsi="Arial" w:cs="Arial"/>
          <w:lang w:eastAsia="en-GB"/>
        </w:rPr>
        <w:t>.2</w:t>
      </w:r>
      <w:r w:rsidR="00CC20B9" w:rsidRPr="00CC20B9">
        <w:rPr>
          <w:rFonts w:ascii="Arial" w:eastAsia="Times New Roman" w:hAnsi="Arial" w:cs="Arial"/>
          <w:lang w:eastAsia="en-GB"/>
        </w:rPr>
        <w:tab/>
      </w:r>
      <w:r w:rsidR="00D5700E" w:rsidRPr="00D5700E">
        <w:rPr>
          <w:rFonts w:ascii="Arial" w:eastAsia="Times New Roman" w:hAnsi="Arial" w:cs="Arial"/>
          <w:b/>
          <w:u w:val="single"/>
          <w:lang w:eastAsia="en-GB"/>
        </w:rPr>
        <w:t>Police Fund (</w:t>
      </w:r>
      <w:r w:rsidR="00CC20B9" w:rsidRPr="00D5700E">
        <w:rPr>
          <w:rFonts w:ascii="Arial" w:eastAsia="Times New Roman" w:hAnsi="Arial" w:cs="Arial"/>
          <w:b/>
          <w:u w:val="single"/>
          <w:lang w:eastAsia="en-GB"/>
        </w:rPr>
        <w:t>General Reserves</w:t>
      </w:r>
      <w:r w:rsidR="00D5700E" w:rsidRPr="00D5700E">
        <w:rPr>
          <w:rFonts w:ascii="Arial" w:eastAsia="Times New Roman" w:hAnsi="Arial" w:cs="Arial"/>
          <w:b/>
          <w:u w:val="single"/>
          <w:lang w:eastAsia="en-GB"/>
        </w:rPr>
        <w:t>)</w:t>
      </w:r>
      <w:r w:rsidR="00CC20B9" w:rsidRPr="00D5700E">
        <w:rPr>
          <w:rFonts w:ascii="Arial" w:eastAsia="Times New Roman" w:hAnsi="Arial" w:cs="Arial"/>
          <w:b/>
          <w:u w:val="single"/>
          <w:lang w:eastAsia="en-GB"/>
        </w:rPr>
        <w:t xml:space="preserve"> </w:t>
      </w:r>
    </w:p>
    <w:p w:rsidR="00476548" w:rsidRDefault="00476548" w:rsidP="00CC20B9">
      <w:pPr>
        <w:autoSpaceDE w:val="0"/>
        <w:autoSpaceDN w:val="0"/>
        <w:adjustRightInd w:val="0"/>
        <w:spacing w:after="0" w:line="240" w:lineRule="auto"/>
        <w:ind w:left="720"/>
        <w:jc w:val="both"/>
        <w:rPr>
          <w:rFonts w:ascii="Arial" w:eastAsia="Times New Roman" w:hAnsi="Arial" w:cs="Arial"/>
          <w:color w:val="000000"/>
          <w:sz w:val="23"/>
          <w:szCs w:val="23"/>
          <w:lang w:eastAsia="en-GB"/>
        </w:rPr>
      </w:pPr>
    </w:p>
    <w:p w:rsidR="00476548" w:rsidRDefault="00476548" w:rsidP="00CC20B9">
      <w:pPr>
        <w:autoSpaceDE w:val="0"/>
        <w:autoSpaceDN w:val="0"/>
        <w:adjustRightInd w:val="0"/>
        <w:spacing w:after="0" w:line="240" w:lineRule="auto"/>
        <w:ind w:left="720"/>
        <w:jc w:val="both"/>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 xml:space="preserve">Our operational experience and </w:t>
      </w:r>
      <w:r w:rsidR="00CC20B9" w:rsidRPr="00CC20B9">
        <w:rPr>
          <w:rFonts w:ascii="Arial" w:eastAsia="Times New Roman" w:hAnsi="Arial" w:cs="Arial"/>
          <w:color w:val="000000"/>
          <w:sz w:val="23"/>
          <w:szCs w:val="23"/>
          <w:lang w:eastAsia="en-GB"/>
        </w:rPr>
        <w:t xml:space="preserve">sound financial principles would advocate </w:t>
      </w:r>
      <w:r>
        <w:rPr>
          <w:rFonts w:ascii="Arial" w:eastAsia="Times New Roman" w:hAnsi="Arial" w:cs="Arial"/>
          <w:color w:val="000000"/>
          <w:sz w:val="23"/>
          <w:szCs w:val="23"/>
          <w:lang w:eastAsia="en-GB"/>
        </w:rPr>
        <w:t xml:space="preserve">that the force should maintain </w:t>
      </w:r>
      <w:r w:rsidR="00CC20B9" w:rsidRPr="00CC20B9">
        <w:rPr>
          <w:rFonts w:ascii="Arial" w:eastAsia="Times New Roman" w:hAnsi="Arial" w:cs="Arial"/>
          <w:color w:val="000000"/>
          <w:sz w:val="23"/>
          <w:szCs w:val="23"/>
          <w:lang w:eastAsia="en-GB"/>
        </w:rPr>
        <w:t xml:space="preserve">a </w:t>
      </w:r>
      <w:r>
        <w:rPr>
          <w:rFonts w:ascii="Arial" w:eastAsia="Times New Roman" w:hAnsi="Arial" w:cs="Arial"/>
          <w:color w:val="000000"/>
          <w:sz w:val="23"/>
          <w:szCs w:val="23"/>
          <w:lang w:eastAsia="en-GB"/>
        </w:rPr>
        <w:t xml:space="preserve">General Reserve balance </w:t>
      </w:r>
      <w:r w:rsidRPr="00476548">
        <w:rPr>
          <w:rFonts w:ascii="Arial" w:eastAsia="Times New Roman" w:hAnsi="Arial" w:cs="Arial"/>
          <w:color w:val="000000"/>
          <w:sz w:val="23"/>
          <w:szCs w:val="23"/>
          <w:lang w:eastAsia="en-GB"/>
        </w:rPr>
        <w:t xml:space="preserve">at a level of </w:t>
      </w:r>
      <w:r w:rsidRPr="00476548">
        <w:rPr>
          <w:rFonts w:ascii="Arial" w:eastAsia="Times New Roman" w:hAnsi="Arial" w:cs="Arial"/>
          <w:bCs/>
          <w:color w:val="000000"/>
          <w:sz w:val="23"/>
          <w:szCs w:val="23"/>
          <w:lang w:eastAsia="en-GB"/>
        </w:rPr>
        <w:t>3%</w:t>
      </w:r>
      <w:r w:rsidRPr="00476548">
        <w:rPr>
          <w:rFonts w:ascii="Arial" w:eastAsia="Times New Roman" w:hAnsi="Arial" w:cs="Arial"/>
          <w:color w:val="000000"/>
          <w:sz w:val="23"/>
          <w:szCs w:val="23"/>
          <w:lang w:eastAsia="en-GB"/>
        </w:rPr>
        <w:t xml:space="preserve"> of the gross operating expenditure</w:t>
      </w:r>
      <w:r>
        <w:rPr>
          <w:rFonts w:ascii="Arial" w:eastAsia="Times New Roman" w:hAnsi="Arial" w:cs="Arial"/>
          <w:color w:val="000000"/>
          <w:sz w:val="23"/>
          <w:szCs w:val="23"/>
          <w:lang w:eastAsia="en-GB"/>
        </w:rPr>
        <w:t xml:space="preserve"> as follows:</w:t>
      </w:r>
    </w:p>
    <w:p w:rsidR="00476548" w:rsidRDefault="00476548" w:rsidP="00CC20B9">
      <w:pPr>
        <w:autoSpaceDE w:val="0"/>
        <w:autoSpaceDN w:val="0"/>
        <w:adjustRightInd w:val="0"/>
        <w:spacing w:after="0" w:line="240" w:lineRule="auto"/>
        <w:ind w:left="720"/>
        <w:jc w:val="both"/>
        <w:rPr>
          <w:rFonts w:ascii="Arial" w:eastAsia="Times New Roman" w:hAnsi="Arial" w:cs="Arial"/>
          <w:color w:val="000000"/>
          <w:sz w:val="23"/>
          <w:szCs w:val="23"/>
          <w:lang w:eastAsia="en-GB"/>
        </w:rPr>
      </w:pPr>
    </w:p>
    <w:p w:rsidR="00476548" w:rsidRDefault="00CC20B9" w:rsidP="00476548">
      <w:pPr>
        <w:pStyle w:val="ListParagraph"/>
        <w:numPr>
          <w:ilvl w:val="0"/>
          <w:numId w:val="4"/>
        </w:numPr>
        <w:autoSpaceDE w:val="0"/>
        <w:autoSpaceDN w:val="0"/>
        <w:adjustRightInd w:val="0"/>
        <w:spacing w:after="0" w:line="240" w:lineRule="auto"/>
        <w:jc w:val="both"/>
        <w:rPr>
          <w:rFonts w:ascii="Arial" w:eastAsia="Times New Roman" w:hAnsi="Arial" w:cs="Arial"/>
          <w:color w:val="000000"/>
          <w:sz w:val="23"/>
          <w:szCs w:val="23"/>
          <w:lang w:eastAsia="en-GB"/>
        </w:rPr>
      </w:pPr>
      <w:r w:rsidRPr="00476548">
        <w:rPr>
          <w:rFonts w:ascii="Arial" w:eastAsia="Times New Roman" w:hAnsi="Arial" w:cs="Arial"/>
          <w:color w:val="000000"/>
          <w:sz w:val="23"/>
          <w:szCs w:val="23"/>
          <w:lang w:eastAsia="en-GB"/>
        </w:rPr>
        <w:t>1% for major incidents,</w:t>
      </w:r>
    </w:p>
    <w:p w:rsidR="00476548" w:rsidRDefault="00CC20B9" w:rsidP="00476548">
      <w:pPr>
        <w:pStyle w:val="ListParagraph"/>
        <w:numPr>
          <w:ilvl w:val="0"/>
          <w:numId w:val="4"/>
        </w:numPr>
        <w:autoSpaceDE w:val="0"/>
        <w:autoSpaceDN w:val="0"/>
        <w:adjustRightInd w:val="0"/>
        <w:spacing w:after="0" w:line="240" w:lineRule="auto"/>
        <w:jc w:val="both"/>
        <w:rPr>
          <w:rFonts w:ascii="Arial" w:eastAsia="Times New Roman" w:hAnsi="Arial" w:cs="Arial"/>
          <w:color w:val="000000"/>
          <w:sz w:val="23"/>
          <w:szCs w:val="23"/>
          <w:lang w:eastAsia="en-GB"/>
        </w:rPr>
      </w:pPr>
      <w:r w:rsidRPr="00476548">
        <w:rPr>
          <w:rFonts w:ascii="Arial" w:eastAsia="Times New Roman" w:hAnsi="Arial" w:cs="Arial"/>
          <w:color w:val="000000"/>
          <w:sz w:val="23"/>
          <w:szCs w:val="23"/>
          <w:lang w:eastAsia="en-GB"/>
        </w:rPr>
        <w:t xml:space="preserve">1% for day to day operating cash-flow risk and </w:t>
      </w:r>
    </w:p>
    <w:p w:rsidR="00476548" w:rsidRDefault="00CC20B9" w:rsidP="00476548">
      <w:pPr>
        <w:pStyle w:val="ListParagraph"/>
        <w:numPr>
          <w:ilvl w:val="0"/>
          <w:numId w:val="4"/>
        </w:numPr>
        <w:autoSpaceDE w:val="0"/>
        <w:autoSpaceDN w:val="0"/>
        <w:adjustRightInd w:val="0"/>
        <w:spacing w:after="0" w:line="240" w:lineRule="auto"/>
        <w:jc w:val="both"/>
        <w:rPr>
          <w:rFonts w:ascii="Arial" w:eastAsia="Times New Roman" w:hAnsi="Arial" w:cs="Arial"/>
          <w:color w:val="000000"/>
          <w:sz w:val="23"/>
          <w:szCs w:val="23"/>
          <w:lang w:eastAsia="en-GB"/>
        </w:rPr>
      </w:pPr>
      <w:r w:rsidRPr="00476548">
        <w:rPr>
          <w:rFonts w:ascii="Arial" w:eastAsia="Times New Roman" w:hAnsi="Arial" w:cs="Arial"/>
          <w:color w:val="000000"/>
          <w:sz w:val="23"/>
          <w:szCs w:val="23"/>
          <w:lang w:eastAsia="en-GB"/>
        </w:rPr>
        <w:t>1% for other unknown events.</w:t>
      </w:r>
    </w:p>
    <w:p w:rsidR="00476548" w:rsidRDefault="00476548" w:rsidP="00476548">
      <w:pPr>
        <w:pStyle w:val="ListParagraph"/>
        <w:autoSpaceDE w:val="0"/>
        <w:autoSpaceDN w:val="0"/>
        <w:adjustRightInd w:val="0"/>
        <w:spacing w:after="0" w:line="240" w:lineRule="auto"/>
        <w:ind w:left="1440"/>
        <w:jc w:val="both"/>
        <w:rPr>
          <w:rFonts w:ascii="Arial" w:eastAsia="Times New Roman" w:hAnsi="Arial" w:cs="Arial"/>
          <w:color w:val="000000"/>
          <w:sz w:val="23"/>
          <w:szCs w:val="23"/>
          <w:lang w:eastAsia="en-GB"/>
        </w:rPr>
      </w:pPr>
    </w:p>
    <w:p w:rsidR="00CC20B9" w:rsidRPr="00476548" w:rsidRDefault="00CC20B9" w:rsidP="00476548">
      <w:pPr>
        <w:autoSpaceDE w:val="0"/>
        <w:autoSpaceDN w:val="0"/>
        <w:adjustRightInd w:val="0"/>
        <w:spacing w:after="0" w:line="240" w:lineRule="auto"/>
        <w:ind w:left="720"/>
        <w:jc w:val="both"/>
        <w:rPr>
          <w:rFonts w:ascii="Arial" w:eastAsia="Times New Roman" w:hAnsi="Arial" w:cs="Arial"/>
          <w:color w:val="000000"/>
          <w:sz w:val="23"/>
          <w:szCs w:val="23"/>
          <w:lang w:eastAsia="en-GB"/>
        </w:rPr>
      </w:pPr>
      <w:r w:rsidRPr="00476548">
        <w:rPr>
          <w:rFonts w:ascii="Arial" w:eastAsia="Times New Roman" w:hAnsi="Arial" w:cs="Arial"/>
          <w:color w:val="000000"/>
          <w:sz w:val="23"/>
          <w:szCs w:val="23"/>
          <w:lang w:eastAsia="en-GB"/>
        </w:rPr>
        <w:t xml:space="preserve">This would result in a General Reserve </w:t>
      </w:r>
      <w:r w:rsidR="00476548">
        <w:rPr>
          <w:rFonts w:ascii="Arial" w:eastAsia="Times New Roman" w:hAnsi="Arial" w:cs="Arial"/>
          <w:color w:val="000000"/>
          <w:sz w:val="23"/>
          <w:szCs w:val="23"/>
          <w:lang w:eastAsia="en-GB"/>
        </w:rPr>
        <w:t xml:space="preserve">Balance </w:t>
      </w:r>
      <w:r w:rsidRPr="00476548">
        <w:rPr>
          <w:rFonts w:ascii="Arial" w:eastAsia="Times New Roman" w:hAnsi="Arial" w:cs="Arial"/>
          <w:color w:val="000000"/>
          <w:sz w:val="23"/>
          <w:szCs w:val="23"/>
          <w:lang w:eastAsia="en-GB"/>
        </w:rPr>
        <w:t xml:space="preserve">of circa £9M. </w:t>
      </w:r>
      <w:r w:rsidR="00476548">
        <w:rPr>
          <w:rFonts w:ascii="Arial" w:eastAsia="Times New Roman" w:hAnsi="Arial" w:cs="Arial"/>
          <w:color w:val="000000"/>
          <w:sz w:val="23"/>
          <w:szCs w:val="23"/>
          <w:lang w:eastAsia="en-GB"/>
        </w:rPr>
        <w:t xml:space="preserve">Given that this balance has been funded from an accumulation of small budget surpluses over many years it </w:t>
      </w:r>
      <w:r w:rsidRPr="00476548">
        <w:rPr>
          <w:rFonts w:ascii="Arial" w:eastAsia="Times New Roman" w:hAnsi="Arial" w:cs="Arial"/>
          <w:color w:val="000000"/>
          <w:sz w:val="23"/>
          <w:szCs w:val="23"/>
          <w:lang w:eastAsia="en-GB"/>
        </w:rPr>
        <w:t xml:space="preserve">represents a considerable achievement and reflects positively on the financial standing of the force. </w:t>
      </w:r>
      <w:r w:rsidR="00476548">
        <w:rPr>
          <w:rFonts w:ascii="Arial" w:eastAsia="Times New Roman" w:hAnsi="Arial" w:cs="Arial"/>
          <w:color w:val="000000"/>
          <w:sz w:val="23"/>
          <w:szCs w:val="23"/>
          <w:lang w:eastAsia="en-GB"/>
        </w:rPr>
        <w:t xml:space="preserve">Our </w:t>
      </w:r>
      <w:r w:rsidRPr="00476548">
        <w:rPr>
          <w:rFonts w:ascii="Arial" w:eastAsia="Times New Roman" w:hAnsi="Arial" w:cs="Arial"/>
          <w:color w:val="000000"/>
          <w:sz w:val="23"/>
          <w:szCs w:val="23"/>
          <w:lang w:eastAsia="en-GB"/>
        </w:rPr>
        <w:t>experience</w:t>
      </w:r>
      <w:r w:rsidR="00476548">
        <w:rPr>
          <w:rFonts w:ascii="Arial" w:eastAsia="Times New Roman" w:hAnsi="Arial" w:cs="Arial"/>
          <w:color w:val="000000"/>
          <w:sz w:val="23"/>
          <w:szCs w:val="23"/>
          <w:lang w:eastAsia="en-GB"/>
        </w:rPr>
        <w:t xml:space="preserve"> of change management and the need to invest in the short term to save over the longer term in an </w:t>
      </w:r>
      <w:r w:rsidRPr="00476548">
        <w:rPr>
          <w:rFonts w:ascii="Arial" w:eastAsia="Times New Roman" w:hAnsi="Arial" w:cs="Arial"/>
          <w:color w:val="000000"/>
          <w:sz w:val="23"/>
          <w:szCs w:val="23"/>
          <w:lang w:eastAsia="en-GB"/>
        </w:rPr>
        <w:t>austere environment</w:t>
      </w:r>
      <w:r w:rsidR="00476548">
        <w:rPr>
          <w:rFonts w:ascii="Arial" w:eastAsia="Times New Roman" w:hAnsi="Arial" w:cs="Arial"/>
          <w:color w:val="000000"/>
          <w:sz w:val="23"/>
          <w:szCs w:val="23"/>
          <w:lang w:eastAsia="en-GB"/>
        </w:rPr>
        <w:t xml:space="preserve"> has demonstrated that such a risk assessed General R</w:t>
      </w:r>
      <w:r w:rsidRPr="00476548">
        <w:rPr>
          <w:rFonts w:ascii="Arial" w:eastAsia="Times New Roman" w:hAnsi="Arial" w:cs="Arial"/>
          <w:color w:val="000000"/>
          <w:sz w:val="23"/>
          <w:szCs w:val="23"/>
          <w:lang w:eastAsia="en-GB"/>
        </w:rPr>
        <w:t xml:space="preserve">eserve is vital to maintain an effective </w:t>
      </w:r>
      <w:r w:rsidR="00476548">
        <w:rPr>
          <w:rFonts w:ascii="Arial" w:eastAsia="Times New Roman" w:hAnsi="Arial" w:cs="Arial"/>
          <w:color w:val="000000"/>
          <w:sz w:val="23"/>
          <w:szCs w:val="23"/>
          <w:lang w:eastAsia="en-GB"/>
        </w:rPr>
        <w:t xml:space="preserve">policing </w:t>
      </w:r>
      <w:r w:rsidRPr="00476548">
        <w:rPr>
          <w:rFonts w:ascii="Arial" w:eastAsia="Times New Roman" w:hAnsi="Arial" w:cs="Arial"/>
          <w:color w:val="000000"/>
          <w:sz w:val="23"/>
          <w:szCs w:val="23"/>
          <w:lang w:eastAsia="en-GB"/>
        </w:rPr>
        <w:t>service.</w:t>
      </w:r>
    </w:p>
    <w:p w:rsidR="00CC20B9" w:rsidRDefault="00CC20B9" w:rsidP="00CC20B9">
      <w:pPr>
        <w:autoSpaceDE w:val="0"/>
        <w:autoSpaceDN w:val="0"/>
        <w:adjustRightInd w:val="0"/>
        <w:spacing w:after="0" w:line="240" w:lineRule="auto"/>
        <w:ind w:left="720"/>
        <w:jc w:val="both"/>
        <w:rPr>
          <w:rFonts w:ascii="Arial" w:eastAsia="Times New Roman" w:hAnsi="Arial" w:cs="Arial"/>
          <w:color w:val="000000"/>
          <w:sz w:val="23"/>
          <w:szCs w:val="23"/>
          <w:lang w:eastAsia="en-GB"/>
        </w:rPr>
      </w:pPr>
    </w:p>
    <w:p w:rsidR="00993772" w:rsidRPr="00993772" w:rsidRDefault="00993772" w:rsidP="00993772">
      <w:pPr>
        <w:autoSpaceDE w:val="0"/>
        <w:autoSpaceDN w:val="0"/>
        <w:adjustRightInd w:val="0"/>
        <w:spacing w:after="0" w:line="240" w:lineRule="auto"/>
        <w:jc w:val="both"/>
        <w:rPr>
          <w:rFonts w:ascii="Arial" w:eastAsia="Times New Roman" w:hAnsi="Arial" w:cs="Arial"/>
          <w:b/>
          <w:color w:val="000000"/>
          <w:sz w:val="23"/>
          <w:szCs w:val="23"/>
          <w:u w:val="single"/>
          <w:lang w:eastAsia="en-GB"/>
        </w:rPr>
      </w:pPr>
      <w:r w:rsidRPr="00993772">
        <w:rPr>
          <w:rFonts w:ascii="Arial" w:eastAsia="Times New Roman" w:hAnsi="Arial" w:cs="Arial"/>
          <w:b/>
          <w:color w:val="000000"/>
          <w:sz w:val="23"/>
          <w:szCs w:val="23"/>
          <w:lang w:eastAsia="en-GB"/>
        </w:rPr>
        <w:t>3.3</w:t>
      </w:r>
      <w:r w:rsidRPr="00993772">
        <w:rPr>
          <w:rFonts w:ascii="Arial" w:eastAsia="Times New Roman" w:hAnsi="Arial" w:cs="Arial"/>
          <w:b/>
          <w:color w:val="000000"/>
          <w:sz w:val="23"/>
          <w:szCs w:val="23"/>
          <w:lang w:eastAsia="en-GB"/>
        </w:rPr>
        <w:tab/>
      </w:r>
      <w:r w:rsidRPr="00993772">
        <w:rPr>
          <w:rFonts w:ascii="Arial" w:eastAsia="Times New Roman" w:hAnsi="Arial" w:cs="Arial"/>
          <w:b/>
          <w:color w:val="000000"/>
          <w:sz w:val="23"/>
          <w:szCs w:val="23"/>
          <w:u w:val="single"/>
          <w:lang w:eastAsia="en-GB"/>
        </w:rPr>
        <w:t>Earmarked Revenue Reserves</w:t>
      </w:r>
    </w:p>
    <w:p w:rsidR="00993772" w:rsidRDefault="00993772" w:rsidP="00CC20B9">
      <w:pPr>
        <w:autoSpaceDE w:val="0"/>
        <w:autoSpaceDN w:val="0"/>
        <w:adjustRightInd w:val="0"/>
        <w:spacing w:after="0" w:line="240" w:lineRule="auto"/>
        <w:ind w:left="720"/>
        <w:jc w:val="both"/>
        <w:rPr>
          <w:rFonts w:ascii="Arial" w:eastAsia="Times New Roman" w:hAnsi="Arial" w:cs="Arial"/>
          <w:color w:val="000000"/>
          <w:sz w:val="23"/>
          <w:szCs w:val="23"/>
          <w:lang w:eastAsia="en-GB"/>
        </w:rPr>
      </w:pPr>
    </w:p>
    <w:p w:rsidR="00127015" w:rsidRPr="00CC20B9" w:rsidRDefault="00127015" w:rsidP="00CC20B9">
      <w:pPr>
        <w:autoSpaceDE w:val="0"/>
        <w:autoSpaceDN w:val="0"/>
        <w:adjustRightInd w:val="0"/>
        <w:spacing w:after="0" w:line="240" w:lineRule="auto"/>
        <w:ind w:left="720"/>
        <w:jc w:val="both"/>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 xml:space="preserve">The main Earmarked Reserves rationale and purpose is explained below.  </w:t>
      </w:r>
    </w:p>
    <w:p w:rsidR="00127015" w:rsidRDefault="00127015" w:rsidP="00993772">
      <w:pPr>
        <w:pStyle w:val="ListParagraph"/>
        <w:autoSpaceDE w:val="0"/>
        <w:autoSpaceDN w:val="0"/>
        <w:adjustRightInd w:val="0"/>
        <w:spacing w:after="0" w:line="240" w:lineRule="auto"/>
        <w:jc w:val="both"/>
        <w:rPr>
          <w:rFonts w:ascii="Arial" w:eastAsia="Times New Roman" w:hAnsi="Arial" w:cs="Arial"/>
          <w:color w:val="000000"/>
          <w:sz w:val="23"/>
          <w:szCs w:val="23"/>
          <w:u w:val="single"/>
          <w:lang w:eastAsia="en-GB"/>
        </w:rPr>
      </w:pPr>
    </w:p>
    <w:p w:rsidR="00CC20B9" w:rsidRPr="00993772" w:rsidRDefault="00CC20B9" w:rsidP="00993772">
      <w:pPr>
        <w:pStyle w:val="ListParagraph"/>
        <w:autoSpaceDE w:val="0"/>
        <w:autoSpaceDN w:val="0"/>
        <w:adjustRightInd w:val="0"/>
        <w:spacing w:after="0" w:line="240" w:lineRule="auto"/>
        <w:jc w:val="both"/>
        <w:rPr>
          <w:rFonts w:ascii="Arial" w:eastAsia="Times New Roman" w:hAnsi="Arial" w:cs="Arial"/>
          <w:color w:val="000000"/>
          <w:sz w:val="23"/>
          <w:szCs w:val="23"/>
          <w:lang w:eastAsia="en-GB"/>
        </w:rPr>
      </w:pPr>
      <w:r w:rsidRPr="00993772">
        <w:rPr>
          <w:rFonts w:ascii="Arial" w:eastAsia="Times New Roman" w:hAnsi="Arial" w:cs="Arial"/>
          <w:color w:val="000000"/>
          <w:sz w:val="23"/>
          <w:szCs w:val="23"/>
          <w:u w:val="single"/>
          <w:lang w:eastAsia="en-GB"/>
        </w:rPr>
        <w:t>Health and Well-being Reserve</w:t>
      </w:r>
    </w:p>
    <w:p w:rsidR="00CC20B9" w:rsidRPr="00993772" w:rsidRDefault="00CC20B9" w:rsidP="00993772">
      <w:pPr>
        <w:autoSpaceDE w:val="0"/>
        <w:autoSpaceDN w:val="0"/>
        <w:adjustRightInd w:val="0"/>
        <w:spacing w:after="0" w:line="240" w:lineRule="auto"/>
        <w:ind w:left="720"/>
        <w:jc w:val="both"/>
        <w:rPr>
          <w:rFonts w:ascii="Arial" w:eastAsia="Times New Roman" w:hAnsi="Arial" w:cs="Arial"/>
          <w:color w:val="000000"/>
          <w:sz w:val="23"/>
          <w:szCs w:val="23"/>
          <w:lang w:eastAsia="en-GB"/>
        </w:rPr>
      </w:pPr>
      <w:r w:rsidRPr="00993772">
        <w:rPr>
          <w:rFonts w:ascii="Arial" w:eastAsia="Times New Roman" w:hAnsi="Arial" w:cs="Arial"/>
          <w:color w:val="000000"/>
          <w:sz w:val="23"/>
          <w:szCs w:val="23"/>
          <w:lang w:eastAsia="en-GB"/>
        </w:rPr>
        <w:t>The Health &amp; Wellbeing Reserve will ensure the reorientation and organisational development necessary to deliver a motivated productive force is sustained.</w:t>
      </w:r>
    </w:p>
    <w:p w:rsidR="00CC20B9" w:rsidRPr="00CC20B9" w:rsidRDefault="00CC20B9" w:rsidP="00CC20B9">
      <w:pPr>
        <w:autoSpaceDE w:val="0"/>
        <w:autoSpaceDN w:val="0"/>
        <w:adjustRightInd w:val="0"/>
        <w:spacing w:after="0" w:line="240" w:lineRule="auto"/>
        <w:ind w:left="720"/>
        <w:jc w:val="both"/>
        <w:rPr>
          <w:rFonts w:ascii="Arial" w:eastAsia="Times New Roman" w:hAnsi="Arial" w:cs="Arial"/>
          <w:color w:val="000000"/>
          <w:sz w:val="23"/>
          <w:szCs w:val="23"/>
          <w:lang w:eastAsia="en-GB"/>
        </w:rPr>
      </w:pPr>
    </w:p>
    <w:p w:rsidR="00CC20B9" w:rsidRPr="00993772" w:rsidRDefault="00CC20B9" w:rsidP="00993772">
      <w:pPr>
        <w:autoSpaceDE w:val="0"/>
        <w:autoSpaceDN w:val="0"/>
        <w:adjustRightInd w:val="0"/>
        <w:spacing w:after="0" w:line="240" w:lineRule="auto"/>
        <w:ind w:firstLine="720"/>
        <w:jc w:val="both"/>
        <w:rPr>
          <w:rFonts w:ascii="Arial" w:eastAsia="Times New Roman" w:hAnsi="Arial" w:cs="Arial"/>
          <w:color w:val="000000"/>
          <w:sz w:val="23"/>
          <w:szCs w:val="23"/>
          <w:lang w:eastAsia="en-GB"/>
        </w:rPr>
      </w:pPr>
      <w:r w:rsidRPr="00993772">
        <w:rPr>
          <w:rFonts w:ascii="Arial" w:eastAsia="Times New Roman" w:hAnsi="Arial" w:cs="Arial"/>
          <w:color w:val="000000"/>
          <w:sz w:val="23"/>
          <w:szCs w:val="23"/>
          <w:u w:val="single"/>
          <w:lang w:eastAsia="en-GB"/>
        </w:rPr>
        <w:t>Commissioner’s Team</w:t>
      </w:r>
    </w:p>
    <w:p w:rsidR="00CC20B9" w:rsidRDefault="00CC20B9" w:rsidP="00993772">
      <w:pPr>
        <w:autoSpaceDE w:val="0"/>
        <w:autoSpaceDN w:val="0"/>
        <w:adjustRightInd w:val="0"/>
        <w:spacing w:after="0" w:line="240" w:lineRule="auto"/>
        <w:ind w:left="720"/>
        <w:jc w:val="both"/>
        <w:rPr>
          <w:rFonts w:ascii="Arial" w:eastAsia="Times New Roman" w:hAnsi="Arial" w:cs="Arial"/>
          <w:color w:val="000000"/>
          <w:sz w:val="23"/>
          <w:szCs w:val="23"/>
          <w:lang w:eastAsia="en-GB"/>
        </w:rPr>
      </w:pPr>
      <w:r w:rsidRPr="00993772">
        <w:rPr>
          <w:rFonts w:ascii="Arial" w:eastAsia="Times New Roman" w:hAnsi="Arial" w:cs="Arial"/>
          <w:color w:val="000000"/>
          <w:sz w:val="23"/>
          <w:szCs w:val="23"/>
          <w:lang w:eastAsia="en-GB"/>
        </w:rPr>
        <w:t xml:space="preserve">Required for Commissioning Strategy and includes partnership working, </w:t>
      </w:r>
      <w:r w:rsidR="003828E0">
        <w:rPr>
          <w:rFonts w:ascii="Arial" w:eastAsia="Times New Roman" w:hAnsi="Arial" w:cs="Arial"/>
          <w:color w:val="000000"/>
          <w:sz w:val="23"/>
          <w:szCs w:val="23"/>
          <w:lang w:eastAsia="en-GB"/>
        </w:rPr>
        <w:t xml:space="preserve">diversionary work with </w:t>
      </w:r>
      <w:r w:rsidRPr="00993772">
        <w:rPr>
          <w:rFonts w:ascii="Arial" w:eastAsia="Times New Roman" w:hAnsi="Arial" w:cs="Arial"/>
          <w:color w:val="000000"/>
          <w:sz w:val="23"/>
          <w:szCs w:val="23"/>
          <w:lang w:eastAsia="en-GB"/>
        </w:rPr>
        <w:t xml:space="preserve">18-25 </w:t>
      </w:r>
      <w:r w:rsidR="003828E0">
        <w:rPr>
          <w:rFonts w:ascii="Arial" w:eastAsia="Times New Roman" w:hAnsi="Arial" w:cs="Arial"/>
          <w:color w:val="000000"/>
          <w:sz w:val="23"/>
          <w:szCs w:val="23"/>
          <w:lang w:eastAsia="en-GB"/>
        </w:rPr>
        <w:t>y</w:t>
      </w:r>
      <w:r w:rsidRPr="00993772">
        <w:rPr>
          <w:rFonts w:ascii="Arial" w:eastAsia="Times New Roman" w:hAnsi="Arial" w:cs="Arial"/>
          <w:color w:val="000000"/>
          <w:sz w:val="23"/>
          <w:szCs w:val="23"/>
          <w:lang w:eastAsia="en-GB"/>
        </w:rPr>
        <w:t xml:space="preserve">ear </w:t>
      </w:r>
      <w:r w:rsidR="003828E0">
        <w:rPr>
          <w:rFonts w:ascii="Arial" w:eastAsia="Times New Roman" w:hAnsi="Arial" w:cs="Arial"/>
          <w:color w:val="000000"/>
          <w:sz w:val="23"/>
          <w:szCs w:val="23"/>
          <w:lang w:eastAsia="en-GB"/>
        </w:rPr>
        <w:t xml:space="preserve">offender group </w:t>
      </w:r>
      <w:r w:rsidRPr="00993772">
        <w:rPr>
          <w:rFonts w:ascii="Arial" w:eastAsia="Times New Roman" w:hAnsi="Arial" w:cs="Arial"/>
          <w:color w:val="000000"/>
          <w:sz w:val="23"/>
          <w:szCs w:val="23"/>
          <w:lang w:eastAsia="en-GB"/>
        </w:rPr>
        <w:t xml:space="preserve">and </w:t>
      </w:r>
      <w:r w:rsidR="003828E0">
        <w:rPr>
          <w:rFonts w:ascii="Arial" w:eastAsia="Times New Roman" w:hAnsi="Arial" w:cs="Arial"/>
          <w:color w:val="000000"/>
          <w:sz w:val="23"/>
          <w:szCs w:val="23"/>
          <w:lang w:eastAsia="en-GB"/>
        </w:rPr>
        <w:t>reducing Violence Against Women and Girls</w:t>
      </w:r>
      <w:r w:rsidR="00D345EE">
        <w:rPr>
          <w:rFonts w:ascii="Arial" w:eastAsia="Times New Roman" w:hAnsi="Arial" w:cs="Arial"/>
          <w:color w:val="000000"/>
          <w:sz w:val="23"/>
          <w:szCs w:val="23"/>
          <w:lang w:eastAsia="en-GB"/>
        </w:rPr>
        <w:t xml:space="preserve">, </w:t>
      </w:r>
      <w:r w:rsidR="00C65222">
        <w:rPr>
          <w:rFonts w:ascii="Arial" w:eastAsia="Times New Roman" w:hAnsi="Arial" w:cs="Arial"/>
          <w:color w:val="000000"/>
          <w:sz w:val="23"/>
          <w:szCs w:val="23"/>
          <w:lang w:eastAsia="en-GB"/>
        </w:rPr>
        <w:t>Women’s</w:t>
      </w:r>
      <w:r w:rsidR="00D345EE">
        <w:rPr>
          <w:rFonts w:ascii="Arial" w:eastAsia="Times New Roman" w:hAnsi="Arial" w:cs="Arial"/>
          <w:color w:val="000000"/>
          <w:sz w:val="23"/>
          <w:szCs w:val="23"/>
          <w:lang w:eastAsia="en-GB"/>
        </w:rPr>
        <w:t xml:space="preserve"> Pathfinder </w:t>
      </w:r>
      <w:r w:rsidR="00C65222">
        <w:rPr>
          <w:rFonts w:ascii="Arial" w:eastAsia="Times New Roman" w:hAnsi="Arial" w:cs="Arial"/>
          <w:color w:val="000000"/>
          <w:sz w:val="23"/>
          <w:szCs w:val="23"/>
          <w:lang w:eastAsia="en-GB"/>
        </w:rPr>
        <w:t>– a diversionary scheme to reduce re-offending.</w:t>
      </w:r>
    </w:p>
    <w:p w:rsidR="001073E5" w:rsidRDefault="001073E5" w:rsidP="00993772">
      <w:pPr>
        <w:autoSpaceDE w:val="0"/>
        <w:autoSpaceDN w:val="0"/>
        <w:adjustRightInd w:val="0"/>
        <w:spacing w:after="0" w:line="240" w:lineRule="auto"/>
        <w:ind w:left="720"/>
        <w:jc w:val="both"/>
        <w:rPr>
          <w:rFonts w:ascii="Arial" w:eastAsia="Times New Roman" w:hAnsi="Arial" w:cs="Arial"/>
          <w:color w:val="000000"/>
          <w:sz w:val="23"/>
          <w:szCs w:val="23"/>
          <w:lang w:eastAsia="en-GB"/>
        </w:rPr>
      </w:pPr>
    </w:p>
    <w:p w:rsidR="00CC20B9" w:rsidRPr="00993772" w:rsidRDefault="00CC20B9" w:rsidP="00993772">
      <w:pPr>
        <w:autoSpaceDE w:val="0"/>
        <w:autoSpaceDN w:val="0"/>
        <w:adjustRightInd w:val="0"/>
        <w:spacing w:after="0" w:line="240" w:lineRule="auto"/>
        <w:ind w:firstLine="720"/>
        <w:jc w:val="both"/>
        <w:rPr>
          <w:rFonts w:ascii="Arial" w:eastAsia="Times New Roman" w:hAnsi="Arial" w:cs="Arial"/>
          <w:color w:val="000000"/>
          <w:sz w:val="23"/>
          <w:szCs w:val="23"/>
          <w:lang w:eastAsia="en-GB"/>
        </w:rPr>
      </w:pPr>
      <w:r w:rsidRPr="00993772">
        <w:rPr>
          <w:rFonts w:ascii="Arial" w:eastAsia="Times New Roman" w:hAnsi="Arial" w:cs="Arial"/>
          <w:color w:val="000000"/>
          <w:sz w:val="23"/>
          <w:szCs w:val="23"/>
          <w:u w:val="single"/>
          <w:lang w:eastAsia="en-GB"/>
        </w:rPr>
        <w:t>R</w:t>
      </w:r>
      <w:r w:rsidR="003828E0">
        <w:rPr>
          <w:rFonts w:ascii="Arial" w:eastAsia="Times New Roman" w:hAnsi="Arial" w:cs="Arial"/>
          <w:color w:val="000000"/>
          <w:sz w:val="23"/>
          <w:szCs w:val="23"/>
          <w:u w:val="single"/>
          <w:lang w:eastAsia="en-GB"/>
        </w:rPr>
        <w:t xml:space="preserve">egional </w:t>
      </w:r>
      <w:r w:rsidRPr="00993772">
        <w:rPr>
          <w:rFonts w:ascii="Arial" w:eastAsia="Times New Roman" w:hAnsi="Arial" w:cs="Arial"/>
          <w:color w:val="000000"/>
          <w:sz w:val="23"/>
          <w:szCs w:val="23"/>
          <w:u w:val="single"/>
          <w:lang w:eastAsia="en-GB"/>
        </w:rPr>
        <w:t>O</w:t>
      </w:r>
      <w:r w:rsidR="003828E0">
        <w:rPr>
          <w:rFonts w:ascii="Arial" w:eastAsia="Times New Roman" w:hAnsi="Arial" w:cs="Arial"/>
          <w:color w:val="000000"/>
          <w:sz w:val="23"/>
          <w:szCs w:val="23"/>
          <w:u w:val="single"/>
          <w:lang w:eastAsia="en-GB"/>
        </w:rPr>
        <w:t xml:space="preserve">rganised </w:t>
      </w:r>
      <w:r w:rsidRPr="00993772">
        <w:rPr>
          <w:rFonts w:ascii="Arial" w:eastAsia="Times New Roman" w:hAnsi="Arial" w:cs="Arial"/>
          <w:color w:val="000000"/>
          <w:sz w:val="23"/>
          <w:szCs w:val="23"/>
          <w:u w:val="single"/>
          <w:lang w:eastAsia="en-GB"/>
        </w:rPr>
        <w:t>C</w:t>
      </w:r>
      <w:r w:rsidR="003828E0">
        <w:rPr>
          <w:rFonts w:ascii="Arial" w:eastAsia="Times New Roman" w:hAnsi="Arial" w:cs="Arial"/>
          <w:color w:val="000000"/>
          <w:sz w:val="23"/>
          <w:szCs w:val="23"/>
          <w:u w:val="single"/>
          <w:lang w:eastAsia="en-GB"/>
        </w:rPr>
        <w:t xml:space="preserve">rime </w:t>
      </w:r>
      <w:r w:rsidRPr="00993772">
        <w:rPr>
          <w:rFonts w:ascii="Arial" w:eastAsia="Times New Roman" w:hAnsi="Arial" w:cs="Arial"/>
          <w:color w:val="000000"/>
          <w:sz w:val="23"/>
          <w:szCs w:val="23"/>
          <w:u w:val="single"/>
          <w:lang w:eastAsia="en-GB"/>
        </w:rPr>
        <w:t>U</w:t>
      </w:r>
      <w:r w:rsidR="003828E0">
        <w:rPr>
          <w:rFonts w:ascii="Arial" w:eastAsia="Times New Roman" w:hAnsi="Arial" w:cs="Arial"/>
          <w:color w:val="000000"/>
          <w:sz w:val="23"/>
          <w:szCs w:val="23"/>
          <w:u w:val="single"/>
          <w:lang w:eastAsia="en-GB"/>
        </w:rPr>
        <w:t>nit</w:t>
      </w:r>
    </w:p>
    <w:p w:rsidR="00CC20B9" w:rsidRDefault="00CC20B9" w:rsidP="003828E0">
      <w:pPr>
        <w:autoSpaceDE w:val="0"/>
        <w:autoSpaceDN w:val="0"/>
        <w:adjustRightInd w:val="0"/>
        <w:spacing w:after="0" w:line="240" w:lineRule="auto"/>
        <w:ind w:left="720"/>
        <w:jc w:val="both"/>
        <w:rPr>
          <w:rFonts w:ascii="Arial" w:eastAsia="Times New Roman" w:hAnsi="Arial" w:cs="Arial"/>
          <w:color w:val="000000"/>
          <w:sz w:val="23"/>
          <w:szCs w:val="23"/>
          <w:lang w:eastAsia="en-GB"/>
        </w:rPr>
      </w:pPr>
      <w:r w:rsidRPr="00993772">
        <w:rPr>
          <w:rFonts w:ascii="Arial" w:eastAsia="Times New Roman" w:hAnsi="Arial" w:cs="Arial"/>
          <w:color w:val="000000"/>
          <w:sz w:val="23"/>
          <w:szCs w:val="23"/>
          <w:lang w:eastAsia="en-GB"/>
        </w:rPr>
        <w:t xml:space="preserve">This is </w:t>
      </w:r>
      <w:r w:rsidR="003828E0">
        <w:rPr>
          <w:rFonts w:ascii="Arial" w:eastAsia="Times New Roman" w:hAnsi="Arial" w:cs="Arial"/>
          <w:color w:val="000000"/>
          <w:sz w:val="23"/>
          <w:szCs w:val="23"/>
          <w:lang w:eastAsia="en-GB"/>
        </w:rPr>
        <w:t>committed expenditure that transitions across financial years t</w:t>
      </w:r>
      <w:r w:rsidRPr="00993772">
        <w:rPr>
          <w:rFonts w:ascii="Arial" w:eastAsia="Times New Roman" w:hAnsi="Arial" w:cs="Arial"/>
          <w:color w:val="000000"/>
          <w:sz w:val="23"/>
          <w:szCs w:val="23"/>
          <w:lang w:eastAsia="en-GB"/>
        </w:rPr>
        <w:t>o support the objectives of the Regional Organised Crime Unit.</w:t>
      </w:r>
    </w:p>
    <w:p w:rsidR="000A61EF" w:rsidRDefault="000A61EF" w:rsidP="00993772">
      <w:pPr>
        <w:autoSpaceDE w:val="0"/>
        <w:autoSpaceDN w:val="0"/>
        <w:adjustRightInd w:val="0"/>
        <w:spacing w:after="0" w:line="240" w:lineRule="auto"/>
        <w:ind w:firstLine="720"/>
        <w:jc w:val="both"/>
        <w:rPr>
          <w:rFonts w:ascii="Arial" w:eastAsia="Times New Roman" w:hAnsi="Arial" w:cs="Arial"/>
          <w:color w:val="000000"/>
          <w:sz w:val="23"/>
          <w:szCs w:val="23"/>
          <w:lang w:eastAsia="en-GB"/>
        </w:rPr>
      </w:pPr>
    </w:p>
    <w:p w:rsidR="000A61EF" w:rsidRDefault="000A61EF" w:rsidP="00993772">
      <w:pPr>
        <w:autoSpaceDE w:val="0"/>
        <w:autoSpaceDN w:val="0"/>
        <w:adjustRightInd w:val="0"/>
        <w:spacing w:after="0" w:line="240" w:lineRule="auto"/>
        <w:ind w:firstLine="720"/>
        <w:jc w:val="both"/>
        <w:rPr>
          <w:rFonts w:ascii="Arial" w:eastAsia="Times New Roman" w:hAnsi="Arial" w:cs="Arial"/>
          <w:color w:val="000000"/>
          <w:sz w:val="23"/>
          <w:szCs w:val="23"/>
          <w:u w:val="single"/>
          <w:lang w:eastAsia="en-GB"/>
        </w:rPr>
      </w:pPr>
      <w:r>
        <w:rPr>
          <w:rFonts w:ascii="Arial" w:eastAsia="Times New Roman" w:hAnsi="Arial" w:cs="Arial"/>
          <w:color w:val="000000"/>
          <w:sz w:val="23"/>
          <w:szCs w:val="23"/>
          <w:u w:val="single"/>
          <w:lang w:eastAsia="en-GB"/>
        </w:rPr>
        <w:t>Other Specific Reserves less than £150,000</w:t>
      </w:r>
    </w:p>
    <w:p w:rsidR="000A61EF" w:rsidRPr="000A61EF" w:rsidRDefault="000A61EF" w:rsidP="000A61EF">
      <w:pPr>
        <w:autoSpaceDE w:val="0"/>
        <w:autoSpaceDN w:val="0"/>
        <w:adjustRightInd w:val="0"/>
        <w:spacing w:after="0" w:line="240" w:lineRule="auto"/>
        <w:ind w:left="720"/>
        <w:jc w:val="both"/>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 xml:space="preserve">A variety of small </w:t>
      </w:r>
      <w:r w:rsidR="003828E0">
        <w:rPr>
          <w:rFonts w:ascii="Arial" w:eastAsia="Times New Roman" w:hAnsi="Arial" w:cs="Arial"/>
          <w:color w:val="000000"/>
          <w:sz w:val="23"/>
          <w:szCs w:val="23"/>
          <w:lang w:eastAsia="en-GB"/>
        </w:rPr>
        <w:t xml:space="preserve">budget requests by departments as part of the financial control framework that encourages prudence within devolved budgets to carry forward required underspends into approved business cases </w:t>
      </w:r>
      <w:r w:rsidR="00C83837">
        <w:rPr>
          <w:rFonts w:ascii="Arial" w:eastAsia="Times New Roman" w:hAnsi="Arial" w:cs="Arial"/>
          <w:color w:val="000000"/>
          <w:sz w:val="23"/>
          <w:szCs w:val="23"/>
          <w:lang w:eastAsia="en-GB"/>
        </w:rPr>
        <w:t xml:space="preserve">to be delivered in </w:t>
      </w:r>
      <w:r w:rsidR="003828E0">
        <w:rPr>
          <w:rFonts w:ascii="Arial" w:eastAsia="Times New Roman" w:hAnsi="Arial" w:cs="Arial"/>
          <w:color w:val="000000"/>
          <w:sz w:val="23"/>
          <w:szCs w:val="23"/>
          <w:lang w:eastAsia="en-GB"/>
        </w:rPr>
        <w:t>the following year</w:t>
      </w:r>
      <w:r w:rsidR="00C83837">
        <w:rPr>
          <w:rFonts w:ascii="Arial" w:eastAsia="Times New Roman" w:hAnsi="Arial" w:cs="Arial"/>
          <w:color w:val="000000"/>
          <w:sz w:val="23"/>
          <w:szCs w:val="23"/>
          <w:lang w:eastAsia="en-GB"/>
        </w:rPr>
        <w:t>.</w:t>
      </w:r>
    </w:p>
    <w:p w:rsidR="001073E5" w:rsidRDefault="001073E5" w:rsidP="00993772">
      <w:pPr>
        <w:autoSpaceDE w:val="0"/>
        <w:autoSpaceDN w:val="0"/>
        <w:adjustRightInd w:val="0"/>
        <w:spacing w:after="0" w:line="240" w:lineRule="auto"/>
        <w:ind w:firstLine="720"/>
        <w:jc w:val="both"/>
        <w:rPr>
          <w:rFonts w:ascii="Arial" w:eastAsia="Times New Roman" w:hAnsi="Arial" w:cs="Arial"/>
          <w:color w:val="000000"/>
          <w:sz w:val="23"/>
          <w:szCs w:val="23"/>
          <w:lang w:eastAsia="en-GB"/>
        </w:rPr>
      </w:pPr>
    </w:p>
    <w:p w:rsidR="001073E5" w:rsidRDefault="001073E5" w:rsidP="00993772">
      <w:pPr>
        <w:autoSpaceDE w:val="0"/>
        <w:autoSpaceDN w:val="0"/>
        <w:adjustRightInd w:val="0"/>
        <w:spacing w:after="0" w:line="240" w:lineRule="auto"/>
        <w:ind w:firstLine="720"/>
        <w:jc w:val="both"/>
        <w:rPr>
          <w:rFonts w:ascii="Arial" w:eastAsia="Times New Roman" w:hAnsi="Arial" w:cs="Arial"/>
          <w:color w:val="000000"/>
          <w:sz w:val="23"/>
          <w:szCs w:val="23"/>
          <w:u w:val="single"/>
          <w:lang w:eastAsia="en-GB"/>
        </w:rPr>
      </w:pPr>
      <w:r>
        <w:rPr>
          <w:rFonts w:ascii="Arial" w:eastAsia="Times New Roman" w:hAnsi="Arial" w:cs="Arial"/>
          <w:color w:val="000000"/>
          <w:sz w:val="23"/>
          <w:szCs w:val="23"/>
          <w:u w:val="single"/>
          <w:lang w:eastAsia="en-GB"/>
        </w:rPr>
        <w:t xml:space="preserve">Joint Scientific Support Unit (JSIU) </w:t>
      </w:r>
    </w:p>
    <w:p w:rsidR="001073E5" w:rsidRDefault="001073E5" w:rsidP="00A616DA">
      <w:pPr>
        <w:autoSpaceDE w:val="0"/>
        <w:autoSpaceDN w:val="0"/>
        <w:adjustRightInd w:val="0"/>
        <w:spacing w:after="0" w:line="240" w:lineRule="auto"/>
        <w:ind w:left="720"/>
        <w:jc w:val="both"/>
        <w:rPr>
          <w:rFonts w:ascii="Arial" w:eastAsia="Times New Roman" w:hAnsi="Arial" w:cs="Arial"/>
          <w:color w:val="000000"/>
          <w:sz w:val="23"/>
          <w:szCs w:val="23"/>
          <w:lang w:eastAsia="en-GB"/>
        </w:rPr>
      </w:pPr>
      <w:r w:rsidRPr="001073E5">
        <w:rPr>
          <w:rFonts w:ascii="Arial" w:eastAsia="Times New Roman" w:hAnsi="Arial" w:cs="Arial"/>
          <w:color w:val="000000"/>
          <w:sz w:val="23"/>
          <w:szCs w:val="23"/>
          <w:lang w:eastAsia="en-GB"/>
        </w:rPr>
        <w:t>This funds a variety</w:t>
      </w:r>
      <w:r>
        <w:rPr>
          <w:rFonts w:ascii="Arial" w:eastAsia="Times New Roman" w:hAnsi="Arial" w:cs="Arial"/>
          <w:color w:val="000000"/>
          <w:sz w:val="23"/>
          <w:szCs w:val="23"/>
          <w:lang w:eastAsia="en-GB"/>
        </w:rPr>
        <w:t xml:space="preserve"> of joint initiatives </w:t>
      </w:r>
      <w:r w:rsidR="00A616DA">
        <w:rPr>
          <w:rFonts w:ascii="Arial" w:eastAsia="Times New Roman" w:hAnsi="Arial" w:cs="Arial"/>
          <w:color w:val="000000"/>
          <w:sz w:val="23"/>
          <w:szCs w:val="23"/>
          <w:lang w:eastAsia="en-GB"/>
        </w:rPr>
        <w:t xml:space="preserve">such as the Drug Driving analysis </w:t>
      </w:r>
      <w:r w:rsidR="00AE7E6C">
        <w:rPr>
          <w:rFonts w:ascii="Arial" w:eastAsia="Times New Roman" w:hAnsi="Arial" w:cs="Arial"/>
          <w:color w:val="000000"/>
          <w:sz w:val="23"/>
          <w:szCs w:val="23"/>
          <w:lang w:eastAsia="en-GB"/>
        </w:rPr>
        <w:t>costs, the</w:t>
      </w:r>
      <w:r w:rsidR="00A616DA">
        <w:rPr>
          <w:rFonts w:ascii="Arial" w:eastAsia="Times New Roman" w:hAnsi="Arial" w:cs="Arial"/>
          <w:color w:val="000000"/>
          <w:sz w:val="23"/>
          <w:szCs w:val="23"/>
          <w:lang w:eastAsia="en-GB"/>
        </w:rPr>
        <w:t xml:space="preserve"> Filtration system for Forensics</w:t>
      </w:r>
      <w:r w:rsidR="00AE7E6C">
        <w:rPr>
          <w:rFonts w:ascii="Arial" w:eastAsia="Times New Roman" w:hAnsi="Arial" w:cs="Arial"/>
          <w:color w:val="000000"/>
          <w:sz w:val="23"/>
          <w:szCs w:val="23"/>
          <w:lang w:eastAsia="en-GB"/>
        </w:rPr>
        <w:t xml:space="preserve"> and Remote Transmission Finger P</w:t>
      </w:r>
      <w:r w:rsidR="009F4976">
        <w:rPr>
          <w:rFonts w:ascii="Arial" w:eastAsia="Times New Roman" w:hAnsi="Arial" w:cs="Arial"/>
          <w:color w:val="000000"/>
          <w:sz w:val="23"/>
          <w:szCs w:val="23"/>
          <w:lang w:eastAsia="en-GB"/>
        </w:rPr>
        <w:t xml:space="preserve">rint </w:t>
      </w:r>
      <w:r w:rsidR="00AE7E6C">
        <w:rPr>
          <w:rFonts w:ascii="Arial" w:eastAsia="Times New Roman" w:hAnsi="Arial" w:cs="Arial"/>
          <w:color w:val="000000"/>
          <w:sz w:val="23"/>
          <w:szCs w:val="23"/>
          <w:lang w:eastAsia="en-GB"/>
        </w:rPr>
        <w:t>T</w:t>
      </w:r>
      <w:r w:rsidR="009F4976">
        <w:rPr>
          <w:rFonts w:ascii="Arial" w:eastAsia="Times New Roman" w:hAnsi="Arial" w:cs="Arial"/>
          <w:color w:val="000000"/>
          <w:sz w:val="23"/>
          <w:szCs w:val="23"/>
          <w:lang w:eastAsia="en-GB"/>
        </w:rPr>
        <w:t>echnology</w:t>
      </w:r>
      <w:r w:rsidR="00A616DA">
        <w:rPr>
          <w:rFonts w:ascii="Arial" w:eastAsia="Times New Roman" w:hAnsi="Arial" w:cs="Arial"/>
          <w:color w:val="000000"/>
          <w:sz w:val="23"/>
          <w:szCs w:val="23"/>
          <w:lang w:eastAsia="en-GB"/>
        </w:rPr>
        <w:t>.</w:t>
      </w:r>
    </w:p>
    <w:p w:rsidR="00A616DA" w:rsidRDefault="00A616DA" w:rsidP="00A616DA">
      <w:pPr>
        <w:autoSpaceDE w:val="0"/>
        <w:autoSpaceDN w:val="0"/>
        <w:adjustRightInd w:val="0"/>
        <w:spacing w:after="0" w:line="240" w:lineRule="auto"/>
        <w:ind w:left="720"/>
        <w:jc w:val="both"/>
        <w:rPr>
          <w:rFonts w:ascii="Arial" w:eastAsia="Times New Roman" w:hAnsi="Arial" w:cs="Arial"/>
          <w:color w:val="000000"/>
          <w:sz w:val="23"/>
          <w:szCs w:val="23"/>
          <w:lang w:eastAsia="en-GB"/>
        </w:rPr>
      </w:pPr>
    </w:p>
    <w:p w:rsidR="00A616DA" w:rsidRDefault="00A616DA" w:rsidP="00A616DA">
      <w:pPr>
        <w:autoSpaceDE w:val="0"/>
        <w:autoSpaceDN w:val="0"/>
        <w:adjustRightInd w:val="0"/>
        <w:spacing w:after="0" w:line="240" w:lineRule="auto"/>
        <w:ind w:left="720"/>
        <w:jc w:val="both"/>
        <w:rPr>
          <w:rFonts w:ascii="Arial" w:eastAsia="Times New Roman" w:hAnsi="Arial" w:cs="Arial"/>
          <w:color w:val="000000"/>
          <w:sz w:val="23"/>
          <w:szCs w:val="23"/>
          <w:u w:val="single"/>
          <w:lang w:eastAsia="en-GB"/>
        </w:rPr>
      </w:pPr>
      <w:r>
        <w:rPr>
          <w:rFonts w:ascii="Arial" w:eastAsia="Times New Roman" w:hAnsi="Arial" w:cs="Arial"/>
          <w:color w:val="000000"/>
          <w:sz w:val="23"/>
          <w:szCs w:val="23"/>
          <w:u w:val="single"/>
          <w:lang w:eastAsia="en-GB"/>
        </w:rPr>
        <w:lastRenderedPageBreak/>
        <w:t>Regional Incentiv</w:t>
      </w:r>
      <w:r w:rsidR="00D345EE">
        <w:rPr>
          <w:rFonts w:ascii="Arial" w:eastAsia="Times New Roman" w:hAnsi="Arial" w:cs="Arial"/>
          <w:color w:val="000000"/>
          <w:sz w:val="23"/>
          <w:szCs w:val="23"/>
          <w:u w:val="single"/>
          <w:lang w:eastAsia="en-GB"/>
        </w:rPr>
        <w:t>i</w:t>
      </w:r>
      <w:r>
        <w:rPr>
          <w:rFonts w:ascii="Arial" w:eastAsia="Times New Roman" w:hAnsi="Arial" w:cs="Arial"/>
          <w:color w:val="000000"/>
          <w:sz w:val="23"/>
          <w:szCs w:val="23"/>
          <w:u w:val="single"/>
          <w:lang w:eastAsia="en-GB"/>
        </w:rPr>
        <w:t>sation</w:t>
      </w:r>
    </w:p>
    <w:p w:rsidR="00EA30CC" w:rsidRPr="00EA30CC" w:rsidRDefault="00EA30CC" w:rsidP="00A616DA">
      <w:pPr>
        <w:autoSpaceDE w:val="0"/>
        <w:autoSpaceDN w:val="0"/>
        <w:adjustRightInd w:val="0"/>
        <w:spacing w:after="0" w:line="240" w:lineRule="auto"/>
        <w:ind w:left="720"/>
        <w:jc w:val="both"/>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 xml:space="preserve">This </w:t>
      </w:r>
      <w:r w:rsidR="00C83837">
        <w:rPr>
          <w:rFonts w:ascii="Arial" w:eastAsia="Times New Roman" w:hAnsi="Arial" w:cs="Arial"/>
          <w:color w:val="000000"/>
          <w:sz w:val="23"/>
          <w:szCs w:val="23"/>
          <w:lang w:eastAsia="en-GB"/>
        </w:rPr>
        <w:t>represents a share of funds determined by the courts from asset seizures and confiscation of cash to deny criminals benefiting criminal activity. The money is used to undertake further activity to disrupt serious and organised crime activity</w:t>
      </w:r>
      <w:r w:rsidR="00D345EE">
        <w:rPr>
          <w:rFonts w:ascii="Arial" w:eastAsia="Times New Roman" w:hAnsi="Arial" w:cs="Arial"/>
          <w:color w:val="000000"/>
          <w:sz w:val="23"/>
          <w:szCs w:val="23"/>
          <w:lang w:eastAsia="en-GB"/>
        </w:rPr>
        <w:t xml:space="preserve"> across the three Southern Wales Forces</w:t>
      </w:r>
      <w:r w:rsidR="00C83837">
        <w:rPr>
          <w:rFonts w:ascii="Arial" w:eastAsia="Times New Roman" w:hAnsi="Arial" w:cs="Arial"/>
          <w:color w:val="000000"/>
          <w:sz w:val="23"/>
          <w:szCs w:val="23"/>
          <w:lang w:eastAsia="en-GB"/>
        </w:rPr>
        <w:t xml:space="preserve">.  </w:t>
      </w:r>
    </w:p>
    <w:p w:rsidR="009F4976" w:rsidRDefault="009F4976" w:rsidP="00A616DA">
      <w:pPr>
        <w:autoSpaceDE w:val="0"/>
        <w:autoSpaceDN w:val="0"/>
        <w:adjustRightInd w:val="0"/>
        <w:spacing w:after="0" w:line="240" w:lineRule="auto"/>
        <w:ind w:left="720"/>
        <w:jc w:val="both"/>
        <w:rPr>
          <w:rFonts w:ascii="Arial" w:eastAsia="Times New Roman" w:hAnsi="Arial" w:cs="Arial"/>
          <w:color w:val="000000"/>
          <w:sz w:val="23"/>
          <w:szCs w:val="23"/>
          <w:u w:val="single"/>
          <w:lang w:eastAsia="en-GB"/>
        </w:rPr>
      </w:pPr>
    </w:p>
    <w:p w:rsidR="009F4976" w:rsidRDefault="009F4976" w:rsidP="00A616DA">
      <w:pPr>
        <w:autoSpaceDE w:val="0"/>
        <w:autoSpaceDN w:val="0"/>
        <w:adjustRightInd w:val="0"/>
        <w:spacing w:after="0" w:line="240" w:lineRule="auto"/>
        <w:ind w:left="720"/>
        <w:jc w:val="both"/>
        <w:rPr>
          <w:rFonts w:ascii="Arial" w:eastAsia="Times New Roman" w:hAnsi="Arial" w:cs="Arial"/>
          <w:color w:val="000000"/>
          <w:sz w:val="23"/>
          <w:szCs w:val="23"/>
          <w:u w:val="single"/>
          <w:lang w:eastAsia="en-GB"/>
        </w:rPr>
      </w:pPr>
      <w:r>
        <w:rPr>
          <w:rFonts w:ascii="Arial" w:eastAsia="Times New Roman" w:hAnsi="Arial" w:cs="Arial"/>
          <w:color w:val="000000"/>
          <w:sz w:val="23"/>
          <w:szCs w:val="23"/>
          <w:u w:val="single"/>
          <w:lang w:eastAsia="en-GB"/>
        </w:rPr>
        <w:t>National enabling Programme</w:t>
      </w:r>
    </w:p>
    <w:p w:rsidR="009F4976" w:rsidRPr="00EA30CC" w:rsidRDefault="00D345EE" w:rsidP="00A616DA">
      <w:pPr>
        <w:autoSpaceDE w:val="0"/>
        <w:autoSpaceDN w:val="0"/>
        <w:adjustRightInd w:val="0"/>
        <w:spacing w:after="0" w:line="240" w:lineRule="auto"/>
        <w:ind w:left="720"/>
        <w:jc w:val="both"/>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The force is working with the Home Office National Enabling Programme to standardise technology infrastructure and this sum represents the migration to Microsoft Office 365.</w:t>
      </w:r>
    </w:p>
    <w:p w:rsidR="009F4976" w:rsidRDefault="009F4976" w:rsidP="00A616DA">
      <w:pPr>
        <w:autoSpaceDE w:val="0"/>
        <w:autoSpaceDN w:val="0"/>
        <w:adjustRightInd w:val="0"/>
        <w:spacing w:after="0" w:line="240" w:lineRule="auto"/>
        <w:ind w:left="720"/>
        <w:jc w:val="both"/>
        <w:rPr>
          <w:rFonts w:ascii="Arial" w:eastAsia="Times New Roman" w:hAnsi="Arial" w:cs="Arial"/>
          <w:color w:val="000000"/>
          <w:sz w:val="23"/>
          <w:szCs w:val="23"/>
          <w:u w:val="single"/>
          <w:lang w:eastAsia="en-GB"/>
        </w:rPr>
      </w:pPr>
    </w:p>
    <w:p w:rsidR="009F4976" w:rsidRDefault="009F4976" w:rsidP="00A616DA">
      <w:pPr>
        <w:autoSpaceDE w:val="0"/>
        <w:autoSpaceDN w:val="0"/>
        <w:adjustRightInd w:val="0"/>
        <w:spacing w:after="0" w:line="240" w:lineRule="auto"/>
        <w:ind w:left="720"/>
        <w:jc w:val="both"/>
        <w:rPr>
          <w:rFonts w:ascii="Arial" w:eastAsia="Times New Roman" w:hAnsi="Arial" w:cs="Arial"/>
          <w:color w:val="000000"/>
          <w:sz w:val="23"/>
          <w:szCs w:val="23"/>
          <w:u w:val="single"/>
          <w:lang w:eastAsia="en-GB"/>
        </w:rPr>
      </w:pPr>
      <w:r>
        <w:rPr>
          <w:rFonts w:ascii="Arial" w:eastAsia="Times New Roman" w:hAnsi="Arial" w:cs="Arial"/>
          <w:color w:val="000000"/>
          <w:sz w:val="23"/>
          <w:szCs w:val="23"/>
          <w:u w:val="single"/>
          <w:lang w:eastAsia="en-GB"/>
        </w:rPr>
        <w:t xml:space="preserve">Extending Taser Issue </w:t>
      </w:r>
    </w:p>
    <w:p w:rsidR="009F4976" w:rsidRDefault="00D345EE" w:rsidP="00A616DA">
      <w:pPr>
        <w:autoSpaceDE w:val="0"/>
        <w:autoSpaceDN w:val="0"/>
        <w:adjustRightInd w:val="0"/>
        <w:spacing w:after="0" w:line="240" w:lineRule="auto"/>
        <w:ind w:left="720"/>
        <w:jc w:val="both"/>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This represents funds required to</w:t>
      </w:r>
      <w:r w:rsidR="00C65222">
        <w:rPr>
          <w:rFonts w:ascii="Arial" w:eastAsia="Times New Roman" w:hAnsi="Arial" w:cs="Arial"/>
          <w:color w:val="000000"/>
          <w:sz w:val="23"/>
          <w:szCs w:val="23"/>
          <w:lang w:eastAsia="en-GB"/>
        </w:rPr>
        <w:t xml:space="preserve"> upgrade existing equipment and where deemed appropriate to extend the use of T</w:t>
      </w:r>
      <w:r>
        <w:rPr>
          <w:rFonts w:ascii="Arial" w:eastAsia="Times New Roman" w:hAnsi="Arial" w:cs="Arial"/>
          <w:color w:val="000000"/>
          <w:sz w:val="23"/>
          <w:szCs w:val="23"/>
          <w:lang w:eastAsia="en-GB"/>
        </w:rPr>
        <w:t>asers</w:t>
      </w:r>
      <w:r w:rsidR="00C65222">
        <w:rPr>
          <w:rFonts w:ascii="Arial" w:eastAsia="Times New Roman" w:hAnsi="Arial" w:cs="Arial"/>
          <w:color w:val="000000"/>
          <w:sz w:val="23"/>
          <w:szCs w:val="23"/>
          <w:lang w:eastAsia="en-GB"/>
        </w:rPr>
        <w:t xml:space="preserve"> to improve officer safety and maintain effective alternative means with resolving violent incidents.</w:t>
      </w:r>
    </w:p>
    <w:p w:rsidR="009F4976" w:rsidRDefault="009F4976" w:rsidP="00A616DA">
      <w:pPr>
        <w:autoSpaceDE w:val="0"/>
        <w:autoSpaceDN w:val="0"/>
        <w:adjustRightInd w:val="0"/>
        <w:spacing w:after="0" w:line="240" w:lineRule="auto"/>
        <w:ind w:left="720"/>
        <w:jc w:val="both"/>
        <w:rPr>
          <w:rFonts w:ascii="Arial" w:eastAsia="Times New Roman" w:hAnsi="Arial" w:cs="Arial"/>
          <w:color w:val="000000"/>
          <w:sz w:val="23"/>
          <w:szCs w:val="23"/>
          <w:lang w:eastAsia="en-GB"/>
        </w:rPr>
      </w:pPr>
    </w:p>
    <w:p w:rsidR="009F4976" w:rsidRDefault="009F4976" w:rsidP="00A616DA">
      <w:pPr>
        <w:autoSpaceDE w:val="0"/>
        <w:autoSpaceDN w:val="0"/>
        <w:adjustRightInd w:val="0"/>
        <w:spacing w:after="0" w:line="240" w:lineRule="auto"/>
        <w:ind w:left="720"/>
        <w:jc w:val="both"/>
        <w:rPr>
          <w:rFonts w:ascii="Arial" w:eastAsia="Times New Roman" w:hAnsi="Arial" w:cs="Arial"/>
          <w:color w:val="000000"/>
          <w:sz w:val="23"/>
          <w:szCs w:val="23"/>
          <w:u w:val="single"/>
          <w:lang w:eastAsia="en-GB"/>
        </w:rPr>
      </w:pPr>
      <w:r>
        <w:rPr>
          <w:rFonts w:ascii="Arial" w:eastAsia="Times New Roman" w:hAnsi="Arial" w:cs="Arial"/>
          <w:color w:val="000000"/>
          <w:sz w:val="23"/>
          <w:szCs w:val="23"/>
          <w:u w:val="single"/>
          <w:lang w:eastAsia="en-GB"/>
        </w:rPr>
        <w:t>Triage Mental Health within PSC</w:t>
      </w:r>
    </w:p>
    <w:p w:rsidR="00BF39B9" w:rsidRDefault="00C65222" w:rsidP="00A616DA">
      <w:pPr>
        <w:autoSpaceDE w:val="0"/>
        <w:autoSpaceDN w:val="0"/>
        <w:adjustRightInd w:val="0"/>
        <w:spacing w:after="0" w:line="240" w:lineRule="auto"/>
        <w:ind w:left="720"/>
        <w:jc w:val="both"/>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An approved business case t</w:t>
      </w:r>
      <w:r w:rsidR="00BF39B9" w:rsidRPr="00BF39B9">
        <w:rPr>
          <w:rFonts w:ascii="Arial" w:eastAsia="Times New Roman" w:hAnsi="Arial" w:cs="Arial"/>
          <w:color w:val="000000"/>
          <w:sz w:val="23"/>
          <w:szCs w:val="23"/>
          <w:lang w:eastAsia="en-GB"/>
        </w:rPr>
        <w:t xml:space="preserve">o </w:t>
      </w:r>
      <w:r>
        <w:rPr>
          <w:rFonts w:ascii="Arial" w:eastAsia="Times New Roman" w:hAnsi="Arial" w:cs="Arial"/>
          <w:color w:val="000000"/>
          <w:sz w:val="23"/>
          <w:szCs w:val="23"/>
          <w:lang w:eastAsia="en-GB"/>
        </w:rPr>
        <w:t>trial mental health nurse provision within the control room to better manage the demand and provide a more effective response to the growing level of mental health related calls for service.</w:t>
      </w:r>
    </w:p>
    <w:p w:rsidR="006A044D" w:rsidRDefault="006A044D" w:rsidP="00A616DA">
      <w:pPr>
        <w:autoSpaceDE w:val="0"/>
        <w:autoSpaceDN w:val="0"/>
        <w:adjustRightInd w:val="0"/>
        <w:spacing w:after="0" w:line="240" w:lineRule="auto"/>
        <w:ind w:left="720"/>
        <w:jc w:val="both"/>
        <w:rPr>
          <w:rFonts w:ascii="Arial" w:eastAsia="Times New Roman" w:hAnsi="Arial" w:cs="Arial"/>
          <w:color w:val="000000"/>
          <w:sz w:val="23"/>
          <w:szCs w:val="23"/>
          <w:lang w:eastAsia="en-GB"/>
        </w:rPr>
      </w:pPr>
    </w:p>
    <w:p w:rsidR="006A044D" w:rsidRDefault="006A044D" w:rsidP="00A616DA">
      <w:pPr>
        <w:autoSpaceDE w:val="0"/>
        <w:autoSpaceDN w:val="0"/>
        <w:adjustRightInd w:val="0"/>
        <w:spacing w:after="0" w:line="240" w:lineRule="auto"/>
        <w:ind w:left="720"/>
        <w:jc w:val="both"/>
        <w:rPr>
          <w:rFonts w:ascii="Arial" w:eastAsia="Times New Roman" w:hAnsi="Arial" w:cs="Arial"/>
          <w:color w:val="000000"/>
          <w:sz w:val="23"/>
          <w:szCs w:val="23"/>
          <w:u w:val="single"/>
          <w:lang w:eastAsia="en-GB"/>
        </w:rPr>
      </w:pPr>
      <w:r>
        <w:rPr>
          <w:rFonts w:ascii="Arial" w:eastAsia="Times New Roman" w:hAnsi="Arial" w:cs="Arial"/>
          <w:color w:val="000000"/>
          <w:sz w:val="23"/>
          <w:szCs w:val="23"/>
          <w:u w:val="single"/>
          <w:lang w:eastAsia="en-GB"/>
        </w:rPr>
        <w:t>Capital Financing</w:t>
      </w:r>
    </w:p>
    <w:p w:rsidR="006A044D" w:rsidRDefault="00C65222" w:rsidP="00A616DA">
      <w:pPr>
        <w:autoSpaceDE w:val="0"/>
        <w:autoSpaceDN w:val="0"/>
        <w:adjustRightInd w:val="0"/>
        <w:spacing w:after="0" w:line="240" w:lineRule="auto"/>
        <w:ind w:left="720"/>
        <w:jc w:val="both"/>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This is reflects timing difference between planned and actual borrowing and related interest payments and repayment provision.</w:t>
      </w:r>
      <w:r w:rsidR="006A044D">
        <w:rPr>
          <w:rFonts w:ascii="Arial" w:eastAsia="Times New Roman" w:hAnsi="Arial" w:cs="Arial"/>
          <w:color w:val="000000"/>
          <w:sz w:val="23"/>
          <w:szCs w:val="23"/>
          <w:lang w:eastAsia="en-GB"/>
        </w:rPr>
        <w:t xml:space="preserve"> This is in line with capital programm</w:t>
      </w:r>
      <w:r w:rsidR="00127015">
        <w:rPr>
          <w:rFonts w:ascii="Arial" w:eastAsia="Times New Roman" w:hAnsi="Arial" w:cs="Arial"/>
          <w:color w:val="000000"/>
          <w:sz w:val="23"/>
          <w:szCs w:val="23"/>
          <w:lang w:eastAsia="en-GB"/>
        </w:rPr>
        <w:t>e funding strategy which requires additional long term prudential borrowing to replace obsolete operational police estate.</w:t>
      </w:r>
    </w:p>
    <w:p w:rsidR="00EA30CC" w:rsidRDefault="00EA30CC" w:rsidP="00A616DA">
      <w:pPr>
        <w:autoSpaceDE w:val="0"/>
        <w:autoSpaceDN w:val="0"/>
        <w:adjustRightInd w:val="0"/>
        <w:spacing w:after="0" w:line="240" w:lineRule="auto"/>
        <w:ind w:left="720"/>
        <w:jc w:val="both"/>
        <w:rPr>
          <w:rFonts w:ascii="Arial" w:eastAsia="Times New Roman" w:hAnsi="Arial" w:cs="Arial"/>
          <w:color w:val="000000"/>
          <w:sz w:val="23"/>
          <w:szCs w:val="23"/>
          <w:lang w:eastAsia="en-GB"/>
        </w:rPr>
      </w:pPr>
    </w:p>
    <w:p w:rsidR="00CC20B9" w:rsidRPr="00CC20B9" w:rsidRDefault="00CC20B9" w:rsidP="00CC20B9">
      <w:pPr>
        <w:autoSpaceDE w:val="0"/>
        <w:autoSpaceDN w:val="0"/>
        <w:adjustRightInd w:val="0"/>
        <w:spacing w:after="0" w:line="240" w:lineRule="auto"/>
        <w:jc w:val="both"/>
        <w:rPr>
          <w:rFonts w:ascii="Arial" w:eastAsia="Times New Roman" w:hAnsi="Arial" w:cs="Arial"/>
          <w:color w:val="000000"/>
          <w:sz w:val="23"/>
          <w:szCs w:val="23"/>
          <w:lang w:eastAsia="en-GB"/>
        </w:rPr>
      </w:pPr>
    </w:p>
    <w:p w:rsidR="00993772" w:rsidRPr="00993772" w:rsidRDefault="00993772" w:rsidP="00993772">
      <w:pPr>
        <w:autoSpaceDE w:val="0"/>
        <w:autoSpaceDN w:val="0"/>
        <w:adjustRightInd w:val="0"/>
        <w:spacing w:after="0" w:line="240" w:lineRule="auto"/>
        <w:ind w:left="720" w:hanging="720"/>
        <w:jc w:val="both"/>
        <w:rPr>
          <w:rFonts w:ascii="Arial" w:eastAsia="Times New Roman" w:hAnsi="Arial" w:cs="Arial"/>
          <w:b/>
          <w:color w:val="000000"/>
          <w:sz w:val="23"/>
          <w:szCs w:val="23"/>
          <w:u w:val="single"/>
          <w:lang w:eastAsia="en-GB"/>
        </w:rPr>
      </w:pPr>
      <w:r w:rsidRPr="00993772">
        <w:rPr>
          <w:rFonts w:ascii="Arial" w:eastAsia="Times New Roman" w:hAnsi="Arial" w:cs="Arial"/>
          <w:b/>
          <w:color w:val="000000"/>
          <w:sz w:val="23"/>
          <w:szCs w:val="23"/>
          <w:lang w:eastAsia="en-GB"/>
        </w:rPr>
        <w:t>3.4</w:t>
      </w:r>
      <w:r w:rsidRPr="00993772">
        <w:rPr>
          <w:rFonts w:ascii="Arial" w:eastAsia="Times New Roman" w:hAnsi="Arial" w:cs="Arial"/>
          <w:b/>
          <w:color w:val="000000"/>
          <w:sz w:val="23"/>
          <w:szCs w:val="23"/>
          <w:lang w:eastAsia="en-GB"/>
        </w:rPr>
        <w:tab/>
      </w:r>
      <w:r w:rsidRPr="00993772">
        <w:rPr>
          <w:rFonts w:ascii="Arial" w:eastAsia="Times New Roman" w:hAnsi="Arial" w:cs="Arial"/>
          <w:b/>
          <w:color w:val="000000"/>
          <w:sz w:val="23"/>
          <w:szCs w:val="23"/>
          <w:u w:val="single"/>
          <w:lang w:eastAsia="en-GB"/>
        </w:rPr>
        <w:t>Earmarked Capital Reserves</w:t>
      </w:r>
    </w:p>
    <w:p w:rsidR="00127015" w:rsidRDefault="00127015" w:rsidP="00CC20B9">
      <w:pPr>
        <w:autoSpaceDE w:val="0"/>
        <w:autoSpaceDN w:val="0"/>
        <w:adjustRightInd w:val="0"/>
        <w:spacing w:after="0" w:line="240" w:lineRule="auto"/>
        <w:jc w:val="both"/>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ab/>
      </w:r>
    </w:p>
    <w:p w:rsidR="00993772" w:rsidRDefault="00127015" w:rsidP="00127015">
      <w:pPr>
        <w:autoSpaceDE w:val="0"/>
        <w:autoSpaceDN w:val="0"/>
        <w:adjustRightInd w:val="0"/>
        <w:spacing w:after="0" w:line="240" w:lineRule="auto"/>
        <w:ind w:firstLine="720"/>
        <w:jc w:val="both"/>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The rationale and purpose of the main Earmarked Capital Reserves are as follows:</w:t>
      </w:r>
    </w:p>
    <w:p w:rsidR="00127015" w:rsidRDefault="00127015" w:rsidP="00CC20B9">
      <w:pPr>
        <w:autoSpaceDE w:val="0"/>
        <w:autoSpaceDN w:val="0"/>
        <w:adjustRightInd w:val="0"/>
        <w:spacing w:after="0" w:line="240" w:lineRule="auto"/>
        <w:jc w:val="both"/>
        <w:rPr>
          <w:rFonts w:ascii="Arial" w:eastAsia="Times New Roman" w:hAnsi="Arial" w:cs="Arial"/>
          <w:color w:val="000000"/>
          <w:sz w:val="23"/>
          <w:szCs w:val="23"/>
          <w:lang w:eastAsia="en-GB"/>
        </w:rPr>
      </w:pPr>
    </w:p>
    <w:p w:rsidR="00CC20B9" w:rsidRPr="00CC20B9" w:rsidRDefault="00CC20B9" w:rsidP="00993772">
      <w:pPr>
        <w:autoSpaceDE w:val="0"/>
        <w:autoSpaceDN w:val="0"/>
        <w:adjustRightInd w:val="0"/>
        <w:spacing w:after="0" w:line="240" w:lineRule="auto"/>
        <w:ind w:firstLine="720"/>
        <w:jc w:val="both"/>
        <w:rPr>
          <w:rFonts w:ascii="Arial" w:eastAsia="Times New Roman" w:hAnsi="Arial" w:cs="Arial"/>
          <w:color w:val="000000"/>
          <w:sz w:val="23"/>
          <w:szCs w:val="23"/>
          <w:lang w:eastAsia="en-GB"/>
        </w:rPr>
      </w:pPr>
      <w:r w:rsidRPr="00CC20B9">
        <w:rPr>
          <w:rFonts w:ascii="Arial" w:eastAsia="Times New Roman" w:hAnsi="Arial" w:cs="Arial"/>
          <w:color w:val="000000"/>
          <w:sz w:val="23"/>
          <w:szCs w:val="23"/>
          <w:u w:val="single"/>
          <w:lang w:eastAsia="en-GB"/>
        </w:rPr>
        <w:t>Headquarters Redevelopment</w:t>
      </w:r>
    </w:p>
    <w:p w:rsidR="00CC20B9" w:rsidRPr="00CC20B9" w:rsidRDefault="00CC20B9" w:rsidP="00CC20B9">
      <w:pPr>
        <w:autoSpaceDE w:val="0"/>
        <w:autoSpaceDN w:val="0"/>
        <w:adjustRightInd w:val="0"/>
        <w:spacing w:after="0" w:line="240" w:lineRule="auto"/>
        <w:ind w:left="720"/>
        <w:jc w:val="both"/>
        <w:rPr>
          <w:rFonts w:ascii="Arial" w:eastAsia="Times New Roman" w:hAnsi="Arial" w:cs="Arial"/>
          <w:color w:val="000000"/>
          <w:sz w:val="23"/>
          <w:szCs w:val="23"/>
          <w:lang w:eastAsia="en-GB"/>
        </w:rPr>
      </w:pPr>
      <w:r w:rsidRPr="00CC20B9">
        <w:rPr>
          <w:rFonts w:ascii="Arial" w:eastAsia="Times New Roman" w:hAnsi="Arial" w:cs="Arial"/>
          <w:color w:val="000000"/>
          <w:sz w:val="23"/>
          <w:szCs w:val="23"/>
          <w:lang w:eastAsia="en-GB"/>
        </w:rPr>
        <w:t xml:space="preserve">Required to support the redevelopment of Police Headquarters in Bridgend which will include a new Learning and Development Facility and </w:t>
      </w:r>
      <w:r w:rsidR="00127015">
        <w:rPr>
          <w:rFonts w:ascii="Arial" w:eastAsia="Times New Roman" w:hAnsi="Arial" w:cs="Arial"/>
          <w:color w:val="000000"/>
          <w:sz w:val="23"/>
          <w:szCs w:val="23"/>
          <w:lang w:eastAsia="en-GB"/>
        </w:rPr>
        <w:t xml:space="preserve">a joint firearms range necessary to meet current operational threats. The internal funds are supported by planned contributions from other forces in the Joint Firearms Unit as well as long term prudential borrowing. </w:t>
      </w:r>
    </w:p>
    <w:p w:rsidR="00CC20B9" w:rsidRPr="00CC20B9" w:rsidRDefault="00CC20B9" w:rsidP="00CC20B9">
      <w:pPr>
        <w:autoSpaceDE w:val="0"/>
        <w:autoSpaceDN w:val="0"/>
        <w:adjustRightInd w:val="0"/>
        <w:spacing w:after="0" w:line="240" w:lineRule="auto"/>
        <w:jc w:val="both"/>
        <w:rPr>
          <w:rFonts w:ascii="Arial" w:eastAsia="Times New Roman" w:hAnsi="Arial" w:cs="Arial"/>
          <w:color w:val="000000"/>
          <w:sz w:val="23"/>
          <w:szCs w:val="23"/>
          <w:lang w:eastAsia="en-GB"/>
        </w:rPr>
      </w:pPr>
    </w:p>
    <w:p w:rsidR="00CC20B9" w:rsidRPr="00CC20B9" w:rsidRDefault="00CC20B9" w:rsidP="00993772">
      <w:pPr>
        <w:autoSpaceDE w:val="0"/>
        <w:autoSpaceDN w:val="0"/>
        <w:adjustRightInd w:val="0"/>
        <w:spacing w:after="0" w:line="240" w:lineRule="auto"/>
        <w:ind w:firstLine="720"/>
        <w:jc w:val="both"/>
        <w:rPr>
          <w:rFonts w:ascii="Arial" w:eastAsia="Times New Roman" w:hAnsi="Arial" w:cs="Arial"/>
          <w:color w:val="000000"/>
          <w:sz w:val="23"/>
          <w:szCs w:val="23"/>
          <w:lang w:eastAsia="en-GB"/>
        </w:rPr>
      </w:pPr>
      <w:r w:rsidRPr="00CC20B9">
        <w:rPr>
          <w:rFonts w:ascii="Arial" w:eastAsia="Times New Roman" w:hAnsi="Arial" w:cs="Arial"/>
          <w:color w:val="000000"/>
          <w:sz w:val="23"/>
          <w:szCs w:val="23"/>
          <w:u w:val="single"/>
          <w:lang w:eastAsia="en-GB"/>
        </w:rPr>
        <w:t>Technology</w:t>
      </w:r>
    </w:p>
    <w:p w:rsidR="00CC20B9" w:rsidRDefault="00CC20B9" w:rsidP="00CC20B9">
      <w:pPr>
        <w:autoSpaceDE w:val="0"/>
        <w:autoSpaceDN w:val="0"/>
        <w:adjustRightInd w:val="0"/>
        <w:spacing w:after="0" w:line="240" w:lineRule="auto"/>
        <w:ind w:left="720"/>
        <w:jc w:val="both"/>
        <w:rPr>
          <w:rFonts w:ascii="Arial" w:eastAsia="Times New Roman" w:hAnsi="Arial" w:cs="Arial"/>
          <w:color w:val="000000"/>
          <w:sz w:val="23"/>
          <w:szCs w:val="23"/>
          <w:lang w:eastAsia="en-GB"/>
        </w:rPr>
      </w:pPr>
      <w:r w:rsidRPr="00CC20B9">
        <w:rPr>
          <w:rFonts w:ascii="Arial" w:eastAsia="Times New Roman" w:hAnsi="Arial" w:cs="Arial"/>
          <w:color w:val="000000"/>
          <w:sz w:val="23"/>
          <w:szCs w:val="23"/>
          <w:lang w:eastAsia="en-GB"/>
        </w:rPr>
        <w:t xml:space="preserve">The Force’s technology programme is known as Programme Fusion. This reserve is required to support the delivery of </w:t>
      </w:r>
      <w:r w:rsidR="00127015">
        <w:rPr>
          <w:rFonts w:ascii="Arial" w:eastAsia="Times New Roman" w:hAnsi="Arial" w:cs="Arial"/>
          <w:color w:val="000000"/>
          <w:sz w:val="23"/>
          <w:szCs w:val="23"/>
          <w:lang w:eastAsia="en-GB"/>
        </w:rPr>
        <w:t xml:space="preserve">a number of integrated </w:t>
      </w:r>
      <w:r w:rsidRPr="00CC20B9">
        <w:rPr>
          <w:rFonts w:ascii="Arial" w:eastAsia="Times New Roman" w:hAnsi="Arial" w:cs="Arial"/>
          <w:color w:val="000000"/>
          <w:sz w:val="23"/>
          <w:szCs w:val="23"/>
          <w:lang w:eastAsia="en-GB"/>
        </w:rPr>
        <w:t>technology platforms to ensure the right people are in the right place at the right time with the right skills</w:t>
      </w:r>
      <w:r w:rsidR="00127015">
        <w:rPr>
          <w:rFonts w:ascii="Arial" w:eastAsia="Times New Roman" w:hAnsi="Arial" w:cs="Arial"/>
          <w:color w:val="000000"/>
          <w:sz w:val="23"/>
          <w:szCs w:val="23"/>
          <w:lang w:eastAsia="en-GB"/>
        </w:rPr>
        <w:t xml:space="preserve"> to improve productivity and effectiveness</w:t>
      </w:r>
      <w:r w:rsidRPr="00CC20B9">
        <w:rPr>
          <w:rFonts w:ascii="Arial" w:eastAsia="Times New Roman" w:hAnsi="Arial" w:cs="Arial"/>
          <w:color w:val="000000"/>
          <w:sz w:val="23"/>
          <w:szCs w:val="23"/>
          <w:lang w:eastAsia="en-GB"/>
        </w:rPr>
        <w:t>.</w:t>
      </w:r>
    </w:p>
    <w:p w:rsidR="000B660C" w:rsidRDefault="000B660C" w:rsidP="00CC20B9">
      <w:pPr>
        <w:autoSpaceDE w:val="0"/>
        <w:autoSpaceDN w:val="0"/>
        <w:adjustRightInd w:val="0"/>
        <w:spacing w:after="0" w:line="240" w:lineRule="auto"/>
        <w:ind w:left="720"/>
        <w:jc w:val="both"/>
        <w:rPr>
          <w:rFonts w:ascii="Arial" w:eastAsia="Times New Roman" w:hAnsi="Arial" w:cs="Arial"/>
          <w:color w:val="000000"/>
          <w:sz w:val="23"/>
          <w:szCs w:val="23"/>
          <w:lang w:eastAsia="en-GB"/>
        </w:rPr>
      </w:pPr>
    </w:p>
    <w:p w:rsidR="000B660C" w:rsidRPr="00993772" w:rsidRDefault="000B660C" w:rsidP="000B660C">
      <w:pPr>
        <w:autoSpaceDE w:val="0"/>
        <w:autoSpaceDN w:val="0"/>
        <w:adjustRightInd w:val="0"/>
        <w:spacing w:after="0" w:line="240" w:lineRule="auto"/>
        <w:ind w:firstLine="720"/>
        <w:jc w:val="both"/>
        <w:rPr>
          <w:rFonts w:ascii="Arial" w:eastAsia="Times New Roman" w:hAnsi="Arial" w:cs="Arial"/>
          <w:color w:val="000000"/>
          <w:sz w:val="23"/>
          <w:szCs w:val="23"/>
          <w:lang w:eastAsia="en-GB"/>
        </w:rPr>
      </w:pPr>
      <w:r w:rsidRPr="00993772">
        <w:rPr>
          <w:rFonts w:ascii="Arial" w:eastAsia="Times New Roman" w:hAnsi="Arial" w:cs="Arial"/>
          <w:color w:val="000000"/>
          <w:sz w:val="23"/>
          <w:szCs w:val="23"/>
          <w:u w:val="single"/>
          <w:lang w:eastAsia="en-GB"/>
        </w:rPr>
        <w:t>ANPR</w:t>
      </w:r>
    </w:p>
    <w:p w:rsidR="000B660C" w:rsidRPr="00993772" w:rsidRDefault="000B660C" w:rsidP="000B660C">
      <w:pPr>
        <w:autoSpaceDE w:val="0"/>
        <w:autoSpaceDN w:val="0"/>
        <w:adjustRightInd w:val="0"/>
        <w:spacing w:after="0" w:line="240" w:lineRule="auto"/>
        <w:ind w:left="720"/>
        <w:jc w:val="both"/>
        <w:rPr>
          <w:rFonts w:ascii="Arial" w:eastAsia="Times New Roman" w:hAnsi="Arial" w:cs="Arial"/>
          <w:color w:val="000000"/>
          <w:sz w:val="23"/>
          <w:szCs w:val="23"/>
          <w:lang w:eastAsia="en-GB"/>
        </w:rPr>
      </w:pPr>
      <w:r w:rsidRPr="00993772">
        <w:rPr>
          <w:rFonts w:ascii="Arial" w:eastAsia="Times New Roman" w:hAnsi="Arial" w:cs="Arial"/>
          <w:color w:val="000000"/>
          <w:sz w:val="23"/>
          <w:szCs w:val="23"/>
          <w:lang w:eastAsia="en-GB"/>
        </w:rPr>
        <w:t xml:space="preserve">Required </w:t>
      </w:r>
      <w:r w:rsidR="00127015">
        <w:rPr>
          <w:rFonts w:ascii="Arial" w:eastAsia="Times New Roman" w:hAnsi="Arial" w:cs="Arial"/>
          <w:color w:val="000000"/>
          <w:sz w:val="23"/>
          <w:szCs w:val="23"/>
          <w:lang w:eastAsia="en-GB"/>
        </w:rPr>
        <w:t xml:space="preserve">to upgrade and replace as well as extend the use of </w:t>
      </w:r>
      <w:r w:rsidRPr="00993772">
        <w:rPr>
          <w:rFonts w:ascii="Arial" w:eastAsia="Times New Roman" w:hAnsi="Arial" w:cs="Arial"/>
          <w:color w:val="000000"/>
          <w:sz w:val="23"/>
          <w:szCs w:val="23"/>
          <w:lang w:eastAsia="en-GB"/>
        </w:rPr>
        <w:t>Automatic Number Plate Recognition technology across the Force. This is a major tool in the fight against organised crime.</w:t>
      </w:r>
    </w:p>
    <w:p w:rsidR="00CC20B9" w:rsidRPr="00CC20B9" w:rsidRDefault="00CC20B9" w:rsidP="00CC20B9">
      <w:pPr>
        <w:autoSpaceDE w:val="0"/>
        <w:autoSpaceDN w:val="0"/>
        <w:adjustRightInd w:val="0"/>
        <w:spacing w:after="0" w:line="240" w:lineRule="auto"/>
        <w:jc w:val="both"/>
        <w:rPr>
          <w:rFonts w:ascii="Arial" w:eastAsia="Times New Roman" w:hAnsi="Arial" w:cs="Arial"/>
          <w:b/>
          <w:color w:val="000000"/>
          <w:sz w:val="23"/>
          <w:szCs w:val="23"/>
          <w:lang w:eastAsia="en-GB"/>
        </w:rPr>
      </w:pPr>
    </w:p>
    <w:p w:rsidR="00A3702A" w:rsidRDefault="00A3702A" w:rsidP="00CC20B9">
      <w:pPr>
        <w:autoSpaceDE w:val="0"/>
        <w:autoSpaceDN w:val="0"/>
        <w:adjustRightInd w:val="0"/>
        <w:spacing w:after="0" w:line="240" w:lineRule="auto"/>
        <w:jc w:val="both"/>
        <w:rPr>
          <w:rFonts w:ascii="Arial" w:eastAsia="Times New Roman" w:hAnsi="Arial" w:cs="Arial"/>
          <w:b/>
          <w:color w:val="000000"/>
          <w:sz w:val="23"/>
          <w:szCs w:val="23"/>
          <w:lang w:eastAsia="en-GB"/>
        </w:rPr>
      </w:pPr>
    </w:p>
    <w:p w:rsidR="00A3702A" w:rsidRDefault="00A3702A" w:rsidP="00CC20B9">
      <w:pPr>
        <w:autoSpaceDE w:val="0"/>
        <w:autoSpaceDN w:val="0"/>
        <w:adjustRightInd w:val="0"/>
        <w:spacing w:after="0" w:line="240" w:lineRule="auto"/>
        <w:jc w:val="both"/>
        <w:rPr>
          <w:rFonts w:ascii="Arial" w:eastAsia="Times New Roman" w:hAnsi="Arial" w:cs="Arial"/>
          <w:b/>
          <w:color w:val="000000"/>
          <w:sz w:val="23"/>
          <w:szCs w:val="23"/>
          <w:lang w:eastAsia="en-GB"/>
        </w:rPr>
      </w:pPr>
    </w:p>
    <w:p w:rsidR="00A3702A" w:rsidRDefault="00A3702A" w:rsidP="00CC20B9">
      <w:pPr>
        <w:autoSpaceDE w:val="0"/>
        <w:autoSpaceDN w:val="0"/>
        <w:adjustRightInd w:val="0"/>
        <w:spacing w:after="0" w:line="240" w:lineRule="auto"/>
        <w:jc w:val="both"/>
        <w:rPr>
          <w:rFonts w:ascii="Arial" w:eastAsia="Times New Roman" w:hAnsi="Arial" w:cs="Arial"/>
          <w:b/>
          <w:color w:val="000000"/>
          <w:sz w:val="23"/>
          <w:szCs w:val="23"/>
          <w:lang w:eastAsia="en-GB"/>
        </w:rPr>
      </w:pPr>
    </w:p>
    <w:p w:rsidR="00DD3BF1" w:rsidRDefault="00DD3BF1" w:rsidP="00CC20B9">
      <w:pPr>
        <w:autoSpaceDE w:val="0"/>
        <w:autoSpaceDN w:val="0"/>
        <w:adjustRightInd w:val="0"/>
        <w:spacing w:after="0" w:line="240" w:lineRule="auto"/>
        <w:jc w:val="both"/>
        <w:rPr>
          <w:rFonts w:ascii="Arial" w:eastAsia="Times New Roman" w:hAnsi="Arial" w:cs="Arial"/>
          <w:b/>
          <w:color w:val="000000"/>
          <w:sz w:val="23"/>
          <w:szCs w:val="23"/>
          <w:lang w:eastAsia="en-GB"/>
        </w:rPr>
      </w:pPr>
    </w:p>
    <w:p w:rsidR="00DD3BF1" w:rsidRDefault="00DD3BF1" w:rsidP="00CC20B9">
      <w:pPr>
        <w:autoSpaceDE w:val="0"/>
        <w:autoSpaceDN w:val="0"/>
        <w:adjustRightInd w:val="0"/>
        <w:spacing w:after="0" w:line="240" w:lineRule="auto"/>
        <w:jc w:val="both"/>
        <w:rPr>
          <w:rFonts w:ascii="Arial" w:eastAsia="Times New Roman" w:hAnsi="Arial" w:cs="Arial"/>
          <w:b/>
          <w:color w:val="000000"/>
          <w:sz w:val="23"/>
          <w:szCs w:val="23"/>
          <w:lang w:eastAsia="en-GB"/>
        </w:rPr>
      </w:pPr>
    </w:p>
    <w:p w:rsidR="00DD3BF1" w:rsidRDefault="00DD3BF1" w:rsidP="00CC20B9">
      <w:pPr>
        <w:autoSpaceDE w:val="0"/>
        <w:autoSpaceDN w:val="0"/>
        <w:adjustRightInd w:val="0"/>
        <w:spacing w:after="0" w:line="240" w:lineRule="auto"/>
        <w:jc w:val="both"/>
        <w:rPr>
          <w:rFonts w:ascii="Arial" w:eastAsia="Times New Roman" w:hAnsi="Arial" w:cs="Arial"/>
          <w:b/>
          <w:color w:val="000000"/>
          <w:sz w:val="23"/>
          <w:szCs w:val="23"/>
          <w:lang w:eastAsia="en-GB"/>
        </w:rPr>
      </w:pPr>
    </w:p>
    <w:p w:rsidR="00CC20B9" w:rsidRPr="00CC20B9" w:rsidRDefault="007A0BA7" w:rsidP="00CC20B9">
      <w:pPr>
        <w:autoSpaceDE w:val="0"/>
        <w:autoSpaceDN w:val="0"/>
        <w:adjustRightInd w:val="0"/>
        <w:spacing w:after="0" w:line="240" w:lineRule="auto"/>
        <w:jc w:val="both"/>
        <w:rPr>
          <w:rFonts w:ascii="Arial" w:eastAsia="Times New Roman" w:hAnsi="Arial" w:cs="Arial"/>
          <w:b/>
          <w:color w:val="000000"/>
          <w:sz w:val="23"/>
          <w:szCs w:val="23"/>
          <w:lang w:eastAsia="en-GB"/>
        </w:rPr>
      </w:pPr>
      <w:r>
        <w:rPr>
          <w:rFonts w:ascii="Arial" w:eastAsia="Times New Roman" w:hAnsi="Arial" w:cs="Arial"/>
          <w:b/>
          <w:color w:val="000000"/>
          <w:sz w:val="23"/>
          <w:szCs w:val="23"/>
          <w:lang w:eastAsia="en-GB"/>
        </w:rPr>
        <w:t>4</w:t>
      </w:r>
      <w:r w:rsidR="00CC20B9" w:rsidRPr="00CC20B9">
        <w:rPr>
          <w:rFonts w:ascii="Arial" w:eastAsia="Times New Roman" w:hAnsi="Arial" w:cs="Arial"/>
          <w:b/>
          <w:color w:val="000000"/>
          <w:sz w:val="23"/>
          <w:szCs w:val="23"/>
          <w:lang w:eastAsia="en-GB"/>
        </w:rPr>
        <w:t>.</w:t>
      </w:r>
      <w:r w:rsidR="00CC20B9" w:rsidRPr="00CC20B9">
        <w:rPr>
          <w:rFonts w:ascii="Arial" w:eastAsia="Times New Roman" w:hAnsi="Arial" w:cs="Arial"/>
          <w:b/>
          <w:color w:val="000000"/>
          <w:sz w:val="23"/>
          <w:szCs w:val="23"/>
          <w:lang w:eastAsia="en-GB"/>
        </w:rPr>
        <w:tab/>
        <w:t>Home Office Transparency</w:t>
      </w:r>
    </w:p>
    <w:p w:rsidR="00CC20B9" w:rsidRPr="00CC20B9" w:rsidRDefault="00CC20B9" w:rsidP="00CC20B9">
      <w:pPr>
        <w:autoSpaceDE w:val="0"/>
        <w:autoSpaceDN w:val="0"/>
        <w:adjustRightInd w:val="0"/>
        <w:spacing w:after="0" w:line="240" w:lineRule="auto"/>
        <w:jc w:val="both"/>
        <w:rPr>
          <w:rFonts w:ascii="Arial" w:eastAsia="Times New Roman" w:hAnsi="Arial" w:cs="Arial"/>
          <w:b/>
          <w:color w:val="000000"/>
          <w:sz w:val="23"/>
          <w:szCs w:val="23"/>
          <w:lang w:eastAsia="en-GB"/>
        </w:rPr>
      </w:pPr>
    </w:p>
    <w:p w:rsidR="00CC20B9" w:rsidRPr="00CC20B9" w:rsidRDefault="007A0BA7" w:rsidP="00CC20B9">
      <w:pPr>
        <w:autoSpaceDE w:val="0"/>
        <w:autoSpaceDN w:val="0"/>
        <w:adjustRightInd w:val="0"/>
        <w:spacing w:after="0" w:line="240" w:lineRule="auto"/>
        <w:ind w:left="720" w:hanging="720"/>
        <w:jc w:val="both"/>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4.</w:t>
      </w:r>
      <w:r w:rsidR="00CC20B9" w:rsidRPr="00CC20B9">
        <w:rPr>
          <w:rFonts w:ascii="Arial" w:eastAsia="Times New Roman" w:hAnsi="Arial" w:cs="Arial"/>
          <w:color w:val="000000"/>
          <w:sz w:val="23"/>
          <w:szCs w:val="23"/>
          <w:lang w:eastAsia="en-GB"/>
        </w:rPr>
        <w:t>1</w:t>
      </w:r>
      <w:r w:rsidR="00CC20B9" w:rsidRPr="00CC20B9">
        <w:rPr>
          <w:rFonts w:ascii="Arial" w:eastAsia="Times New Roman" w:hAnsi="Arial" w:cs="Arial"/>
          <w:color w:val="000000"/>
          <w:sz w:val="23"/>
          <w:szCs w:val="23"/>
          <w:lang w:eastAsia="en-GB"/>
        </w:rPr>
        <w:tab/>
        <w:t xml:space="preserve">The Minister’s guidance to Forces also requires Commissioners to analyse their current reserves by those required for general contingencies, those required over the MTFS period and those extending beyond the MTFS period. This analysis is shown in the table below. </w:t>
      </w:r>
    </w:p>
    <w:p w:rsidR="00CC20B9" w:rsidRPr="00CC20B9" w:rsidRDefault="00CC20B9" w:rsidP="00CC20B9">
      <w:pPr>
        <w:autoSpaceDE w:val="0"/>
        <w:autoSpaceDN w:val="0"/>
        <w:adjustRightInd w:val="0"/>
        <w:spacing w:after="0" w:line="240" w:lineRule="auto"/>
        <w:ind w:left="720" w:hanging="720"/>
        <w:jc w:val="both"/>
        <w:rPr>
          <w:rFonts w:ascii="Arial" w:eastAsia="Times New Roman" w:hAnsi="Arial" w:cs="Arial"/>
          <w:color w:val="000000"/>
          <w:sz w:val="23"/>
          <w:szCs w:val="23"/>
          <w:lang w:eastAsia="en-GB"/>
        </w:rPr>
      </w:pPr>
    </w:p>
    <w:p w:rsidR="00CC20B9" w:rsidRPr="00CC20B9" w:rsidRDefault="00CC20B9" w:rsidP="00CC20B9">
      <w:pPr>
        <w:autoSpaceDE w:val="0"/>
        <w:autoSpaceDN w:val="0"/>
        <w:adjustRightInd w:val="0"/>
        <w:spacing w:after="0" w:line="240" w:lineRule="auto"/>
        <w:ind w:left="720"/>
        <w:jc w:val="both"/>
        <w:rPr>
          <w:rFonts w:ascii="Arial" w:eastAsia="Times New Roman" w:hAnsi="Arial" w:cs="Arial"/>
          <w:color w:val="000000"/>
          <w:sz w:val="23"/>
          <w:szCs w:val="23"/>
          <w:lang w:eastAsia="en-GB"/>
        </w:rPr>
      </w:pPr>
    </w:p>
    <w:p w:rsidR="00CC20B9" w:rsidRPr="00CC20B9" w:rsidRDefault="00CC20B9" w:rsidP="00CC20B9">
      <w:pPr>
        <w:autoSpaceDE w:val="0"/>
        <w:autoSpaceDN w:val="0"/>
        <w:adjustRightInd w:val="0"/>
        <w:spacing w:after="0" w:line="240" w:lineRule="auto"/>
        <w:ind w:left="720"/>
        <w:jc w:val="both"/>
        <w:rPr>
          <w:rFonts w:ascii="Arial" w:eastAsia="Times New Roman" w:hAnsi="Arial" w:cs="Arial"/>
          <w:color w:val="000000"/>
          <w:sz w:val="23"/>
          <w:szCs w:val="23"/>
          <w:lang w:eastAsia="en-GB"/>
        </w:rPr>
      </w:pPr>
      <w:r w:rsidRPr="00127015">
        <w:rPr>
          <w:rFonts w:ascii="Arial" w:eastAsia="Times New Roman" w:hAnsi="Arial" w:cs="Arial"/>
          <w:noProof/>
          <w:color w:val="000000"/>
          <w:sz w:val="23"/>
          <w:szCs w:val="23"/>
          <w:lang w:eastAsia="en-GB"/>
        </w:rPr>
        <w:drawing>
          <wp:inline distT="0" distB="0" distL="0" distR="0">
            <wp:extent cx="5335270" cy="248875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56042" cy="2498448"/>
                    </a:xfrm>
                    <a:prstGeom prst="rect">
                      <a:avLst/>
                    </a:prstGeom>
                    <a:noFill/>
                    <a:ln>
                      <a:noFill/>
                    </a:ln>
                  </pic:spPr>
                </pic:pic>
              </a:graphicData>
            </a:graphic>
          </wp:inline>
        </w:drawing>
      </w:r>
    </w:p>
    <w:p w:rsidR="00CC20B9" w:rsidRPr="00CC20B9" w:rsidRDefault="00CC20B9" w:rsidP="00CC20B9">
      <w:pPr>
        <w:autoSpaceDE w:val="0"/>
        <w:autoSpaceDN w:val="0"/>
        <w:adjustRightInd w:val="0"/>
        <w:spacing w:after="0" w:line="240" w:lineRule="auto"/>
        <w:ind w:left="720"/>
        <w:jc w:val="both"/>
        <w:rPr>
          <w:rFonts w:ascii="Arial" w:eastAsia="Times New Roman" w:hAnsi="Arial" w:cs="Arial"/>
          <w:color w:val="000000"/>
          <w:sz w:val="23"/>
          <w:szCs w:val="23"/>
          <w:lang w:eastAsia="en-GB"/>
        </w:rPr>
      </w:pPr>
    </w:p>
    <w:p w:rsidR="00CC20B9" w:rsidRPr="00CC20B9" w:rsidRDefault="00CC20B9" w:rsidP="00CC20B9">
      <w:pPr>
        <w:spacing w:after="0" w:line="240" w:lineRule="auto"/>
        <w:jc w:val="both"/>
        <w:rPr>
          <w:rFonts w:ascii="Arial" w:eastAsia="Times New Roman" w:hAnsi="Arial" w:cs="Arial"/>
          <w:lang w:eastAsia="en-GB"/>
        </w:rPr>
      </w:pPr>
    </w:p>
    <w:p w:rsidR="00CC20B9" w:rsidRPr="00CC20B9" w:rsidRDefault="00CC20B9" w:rsidP="00476548">
      <w:pPr>
        <w:spacing w:after="0" w:line="240" w:lineRule="auto"/>
        <w:jc w:val="both"/>
        <w:rPr>
          <w:rFonts w:ascii="Arial" w:eastAsia="Times New Roman" w:hAnsi="Arial" w:cs="Arial"/>
          <w:b/>
          <w:sz w:val="24"/>
          <w:szCs w:val="24"/>
          <w:lang w:eastAsia="en-GB"/>
        </w:rPr>
      </w:pPr>
    </w:p>
    <w:p w:rsidR="00CC20B9" w:rsidRPr="00CC20B9" w:rsidRDefault="00CC20B9" w:rsidP="00CC20B9">
      <w:pPr>
        <w:spacing w:after="120" w:line="240" w:lineRule="auto"/>
        <w:ind w:left="720" w:hanging="720"/>
        <w:jc w:val="both"/>
        <w:rPr>
          <w:rFonts w:ascii="Arial" w:eastAsia="Times New Roman" w:hAnsi="Arial" w:cs="Arial"/>
          <w:b/>
          <w:bCs/>
          <w:lang w:eastAsia="en-GB"/>
        </w:rPr>
      </w:pPr>
      <w:r w:rsidRPr="00CC20B9">
        <w:rPr>
          <w:rFonts w:ascii="Arial" w:eastAsia="Times New Roman" w:hAnsi="Arial" w:cs="Arial"/>
          <w:b/>
          <w:bCs/>
          <w:lang w:eastAsia="en-GB"/>
        </w:rPr>
        <w:t>C.</w:t>
      </w:r>
      <w:r w:rsidRPr="00CC20B9">
        <w:rPr>
          <w:rFonts w:ascii="Arial" w:eastAsia="Times New Roman" w:hAnsi="Arial" w:cs="Arial"/>
          <w:b/>
          <w:bCs/>
          <w:lang w:eastAsia="en-GB"/>
        </w:rPr>
        <w:tab/>
        <w:t>LEGAL AND HUMAN RIGHTS CONSIDERATIONS</w:t>
      </w:r>
    </w:p>
    <w:p w:rsidR="00CC20B9" w:rsidRPr="00CC20B9" w:rsidRDefault="00CC20B9" w:rsidP="00CC20B9">
      <w:pPr>
        <w:spacing w:after="0" w:line="240" w:lineRule="auto"/>
        <w:ind w:left="283" w:firstLine="437"/>
        <w:jc w:val="both"/>
        <w:rPr>
          <w:rFonts w:ascii="Arial" w:eastAsia="Times New Roman" w:hAnsi="Arial" w:cs="Arial"/>
          <w:lang w:eastAsia="en-GB"/>
        </w:rPr>
      </w:pPr>
      <w:r w:rsidRPr="00CC20B9">
        <w:rPr>
          <w:rFonts w:ascii="Arial" w:eastAsia="Times New Roman" w:hAnsi="Arial" w:cs="Arial"/>
          <w:lang w:eastAsia="en-GB"/>
        </w:rPr>
        <w:t>Detailed in within the Financial Considerations within paragraphs 2.1 to 2.2.</w:t>
      </w:r>
    </w:p>
    <w:p w:rsidR="00CC20B9" w:rsidRPr="00CC20B9" w:rsidRDefault="00CC20B9" w:rsidP="00CC20B9">
      <w:pPr>
        <w:spacing w:after="0" w:line="240" w:lineRule="auto"/>
        <w:ind w:left="720"/>
        <w:jc w:val="both"/>
        <w:rPr>
          <w:rFonts w:ascii="Arial" w:eastAsia="Times New Roman" w:hAnsi="Arial" w:cs="Arial"/>
          <w:lang w:eastAsia="en-GB"/>
        </w:rPr>
      </w:pPr>
    </w:p>
    <w:p w:rsidR="00CC20B9" w:rsidRPr="00CC20B9" w:rsidRDefault="00CC20B9" w:rsidP="00CC20B9">
      <w:pPr>
        <w:spacing w:after="0" w:line="240" w:lineRule="auto"/>
        <w:ind w:left="720"/>
        <w:jc w:val="both"/>
        <w:rPr>
          <w:rFonts w:ascii="Arial" w:eastAsia="Times New Roman" w:hAnsi="Arial" w:cs="Arial"/>
          <w:lang w:eastAsia="en-GB"/>
        </w:rPr>
      </w:pPr>
    </w:p>
    <w:p w:rsidR="00CC20B9" w:rsidRPr="00CC20B9" w:rsidRDefault="00CC20B9" w:rsidP="00CC20B9">
      <w:pPr>
        <w:spacing w:after="120" w:line="240" w:lineRule="auto"/>
        <w:ind w:left="720" w:hanging="720"/>
        <w:jc w:val="both"/>
        <w:rPr>
          <w:rFonts w:ascii="Arial" w:eastAsia="Times New Roman" w:hAnsi="Arial" w:cs="Arial"/>
          <w:b/>
          <w:bCs/>
          <w:lang w:eastAsia="en-GB"/>
        </w:rPr>
      </w:pPr>
      <w:r w:rsidRPr="00CC20B9">
        <w:rPr>
          <w:rFonts w:ascii="Arial" w:eastAsia="Times New Roman" w:hAnsi="Arial" w:cs="Arial"/>
          <w:b/>
          <w:bCs/>
          <w:lang w:eastAsia="en-GB"/>
        </w:rPr>
        <w:t>D.</w:t>
      </w:r>
      <w:r w:rsidRPr="00CC20B9">
        <w:rPr>
          <w:rFonts w:ascii="Arial" w:eastAsia="Times New Roman" w:hAnsi="Arial" w:cs="Arial"/>
          <w:b/>
          <w:bCs/>
          <w:lang w:eastAsia="en-GB"/>
        </w:rPr>
        <w:tab/>
        <w:t>PERSONNEL, EQUAL OPPORTUNITIES AND DIVERSITY ISSUES</w:t>
      </w:r>
    </w:p>
    <w:p w:rsidR="00CC20B9" w:rsidRPr="00CC20B9" w:rsidRDefault="00CC20B9" w:rsidP="00CC20B9">
      <w:pPr>
        <w:spacing w:after="120" w:line="240" w:lineRule="auto"/>
        <w:ind w:left="720"/>
        <w:jc w:val="both"/>
        <w:rPr>
          <w:rFonts w:ascii="Arial" w:eastAsia="Times New Roman" w:hAnsi="Arial" w:cs="Arial"/>
          <w:lang w:eastAsia="en-GB"/>
        </w:rPr>
      </w:pPr>
      <w:r w:rsidRPr="00CC20B9">
        <w:rPr>
          <w:rFonts w:ascii="Arial" w:eastAsia="Times New Roman" w:hAnsi="Arial" w:cs="Arial"/>
          <w:lang w:eastAsia="en-GB"/>
        </w:rPr>
        <w:t>None.</w:t>
      </w:r>
    </w:p>
    <w:p w:rsidR="00CC20B9" w:rsidRPr="00CC20B9" w:rsidRDefault="00CC20B9" w:rsidP="00CC20B9">
      <w:pPr>
        <w:spacing w:after="120" w:line="240" w:lineRule="auto"/>
        <w:ind w:left="720"/>
        <w:jc w:val="both"/>
        <w:rPr>
          <w:rFonts w:ascii="Arial" w:eastAsia="Times New Roman" w:hAnsi="Arial" w:cs="Arial"/>
          <w:lang w:eastAsia="en-GB"/>
        </w:rPr>
      </w:pPr>
    </w:p>
    <w:p w:rsidR="00CC20B9" w:rsidRPr="00CC20B9" w:rsidRDefault="00CC20B9" w:rsidP="00CC20B9">
      <w:pPr>
        <w:spacing w:after="120" w:line="240" w:lineRule="auto"/>
        <w:ind w:left="720" w:hanging="720"/>
        <w:jc w:val="both"/>
        <w:rPr>
          <w:rFonts w:ascii="Arial" w:eastAsia="Times New Roman" w:hAnsi="Arial" w:cs="Arial"/>
          <w:b/>
          <w:bCs/>
          <w:lang w:eastAsia="en-GB"/>
        </w:rPr>
      </w:pPr>
      <w:r w:rsidRPr="00CC20B9">
        <w:rPr>
          <w:rFonts w:ascii="Arial" w:eastAsia="Times New Roman" w:hAnsi="Arial" w:cs="Arial"/>
          <w:b/>
          <w:bCs/>
          <w:lang w:eastAsia="en-GB"/>
        </w:rPr>
        <w:t>E.</w:t>
      </w:r>
      <w:r w:rsidRPr="00CC20B9">
        <w:rPr>
          <w:rFonts w:ascii="Arial" w:eastAsia="Times New Roman" w:hAnsi="Arial" w:cs="Arial"/>
          <w:b/>
          <w:bCs/>
          <w:lang w:eastAsia="en-GB"/>
        </w:rPr>
        <w:tab/>
        <w:t>REVIEW ARRANGEMENTS</w:t>
      </w:r>
    </w:p>
    <w:p w:rsidR="00720482" w:rsidRDefault="00CC20B9" w:rsidP="00CC20B9">
      <w:pPr>
        <w:spacing w:after="120" w:line="240" w:lineRule="auto"/>
        <w:ind w:left="720"/>
        <w:jc w:val="both"/>
        <w:rPr>
          <w:rFonts w:ascii="Arial" w:eastAsia="Times New Roman" w:hAnsi="Arial" w:cs="Arial"/>
          <w:lang w:eastAsia="en-GB"/>
        </w:rPr>
      </w:pPr>
      <w:r w:rsidRPr="00CC20B9">
        <w:rPr>
          <w:rFonts w:ascii="Arial" w:eastAsia="Times New Roman" w:hAnsi="Arial" w:cs="Arial"/>
          <w:lang w:eastAsia="en-GB"/>
        </w:rPr>
        <w:t>The Reserves Strategy will be updated as part of the preparation of the</w:t>
      </w:r>
    </w:p>
    <w:p w:rsidR="00CC20B9" w:rsidRPr="00CC20B9" w:rsidRDefault="00CC20B9" w:rsidP="00CC20B9">
      <w:pPr>
        <w:spacing w:after="120" w:line="240" w:lineRule="auto"/>
        <w:ind w:left="720"/>
        <w:jc w:val="both"/>
        <w:rPr>
          <w:rFonts w:ascii="Arial" w:eastAsia="Times New Roman" w:hAnsi="Arial" w:cs="Arial"/>
          <w:lang w:eastAsia="en-GB"/>
        </w:rPr>
      </w:pPr>
      <w:r w:rsidRPr="00CC20B9">
        <w:rPr>
          <w:rFonts w:ascii="Arial" w:eastAsia="Times New Roman" w:hAnsi="Arial" w:cs="Arial"/>
          <w:lang w:eastAsia="en-GB"/>
        </w:rPr>
        <w:t>MTFS for 2019-23.</w:t>
      </w:r>
    </w:p>
    <w:p w:rsidR="00CC20B9" w:rsidRPr="00CC20B9" w:rsidRDefault="00CC20B9" w:rsidP="00CC20B9">
      <w:pPr>
        <w:spacing w:after="120" w:line="240" w:lineRule="auto"/>
        <w:ind w:left="720"/>
        <w:jc w:val="both"/>
        <w:rPr>
          <w:rFonts w:ascii="Arial" w:eastAsia="Times New Roman" w:hAnsi="Arial" w:cs="Arial"/>
          <w:lang w:eastAsia="en-GB"/>
        </w:rPr>
      </w:pPr>
    </w:p>
    <w:p w:rsidR="00CC20B9" w:rsidRPr="00CC20B9" w:rsidRDefault="00CC20B9" w:rsidP="00CC20B9">
      <w:pPr>
        <w:spacing w:after="120" w:line="240" w:lineRule="auto"/>
        <w:ind w:left="283" w:hanging="283"/>
        <w:jc w:val="both"/>
        <w:rPr>
          <w:rFonts w:ascii="Arial" w:eastAsia="Times New Roman" w:hAnsi="Arial" w:cs="Arial"/>
          <w:b/>
          <w:lang w:eastAsia="en-GB"/>
        </w:rPr>
      </w:pPr>
      <w:r w:rsidRPr="00CC20B9">
        <w:rPr>
          <w:rFonts w:ascii="Arial" w:eastAsia="Times New Roman" w:hAnsi="Arial" w:cs="Arial"/>
          <w:b/>
          <w:lang w:eastAsia="en-GB"/>
        </w:rPr>
        <w:t xml:space="preserve">F. </w:t>
      </w:r>
      <w:r w:rsidRPr="00CC20B9">
        <w:rPr>
          <w:rFonts w:ascii="Arial" w:eastAsia="Times New Roman" w:hAnsi="Arial" w:cs="Arial"/>
          <w:b/>
          <w:lang w:eastAsia="en-GB"/>
        </w:rPr>
        <w:tab/>
      </w:r>
      <w:r w:rsidRPr="00CC20B9">
        <w:rPr>
          <w:rFonts w:ascii="Arial" w:eastAsia="Times New Roman" w:hAnsi="Arial" w:cs="Arial"/>
          <w:b/>
          <w:lang w:eastAsia="en-GB"/>
        </w:rPr>
        <w:tab/>
        <w:t>LIST OF BACKGROUND PAPERS</w:t>
      </w:r>
    </w:p>
    <w:p w:rsidR="00993772" w:rsidRPr="00993772" w:rsidRDefault="00CC20B9" w:rsidP="00CC20B9">
      <w:pPr>
        <w:spacing w:after="120" w:line="240" w:lineRule="auto"/>
        <w:ind w:left="283" w:hanging="283"/>
        <w:jc w:val="both"/>
        <w:rPr>
          <w:rFonts w:ascii="Arial" w:eastAsia="Times New Roman" w:hAnsi="Arial" w:cs="Arial"/>
          <w:lang w:eastAsia="en-GB"/>
        </w:rPr>
      </w:pPr>
      <w:r w:rsidRPr="00CC20B9">
        <w:rPr>
          <w:rFonts w:ascii="Arial" w:eastAsia="Times New Roman" w:hAnsi="Arial" w:cs="Arial"/>
          <w:b/>
          <w:lang w:eastAsia="en-GB"/>
        </w:rPr>
        <w:tab/>
      </w:r>
      <w:r w:rsidRPr="00CC20B9">
        <w:rPr>
          <w:rFonts w:ascii="Arial" w:eastAsia="Times New Roman" w:hAnsi="Arial" w:cs="Arial"/>
          <w:b/>
          <w:lang w:eastAsia="en-GB"/>
        </w:rPr>
        <w:tab/>
      </w:r>
      <w:r w:rsidR="00993772" w:rsidRPr="00993772">
        <w:rPr>
          <w:rFonts w:ascii="Arial" w:eastAsia="Times New Roman" w:hAnsi="Arial" w:cs="Arial"/>
          <w:lang w:eastAsia="en-GB"/>
        </w:rPr>
        <w:t>CIPFA LAAP bulletin 99 – July 2014</w:t>
      </w:r>
    </w:p>
    <w:p w:rsidR="00CC20B9" w:rsidRPr="00CC20B9" w:rsidRDefault="00CC20B9" w:rsidP="00993772">
      <w:pPr>
        <w:spacing w:after="120" w:line="240" w:lineRule="auto"/>
        <w:ind w:left="283" w:firstLine="437"/>
        <w:jc w:val="both"/>
        <w:rPr>
          <w:rFonts w:ascii="Arial" w:eastAsia="Times New Roman" w:hAnsi="Arial" w:cs="Arial"/>
          <w:lang w:eastAsia="en-GB"/>
        </w:rPr>
      </w:pPr>
      <w:r w:rsidRPr="00CC20B9">
        <w:rPr>
          <w:rFonts w:ascii="Arial" w:eastAsia="Times New Roman" w:hAnsi="Arial" w:cs="Arial"/>
          <w:lang w:eastAsia="en-GB"/>
        </w:rPr>
        <w:t>Financial Management Code of Practice.</w:t>
      </w:r>
    </w:p>
    <w:p w:rsidR="00CC20B9" w:rsidRPr="00CC20B9" w:rsidRDefault="00CC20B9" w:rsidP="00CC20B9">
      <w:pPr>
        <w:spacing w:after="120" w:line="240" w:lineRule="auto"/>
        <w:jc w:val="both"/>
        <w:rPr>
          <w:rFonts w:ascii="Arial" w:eastAsia="Times New Roman" w:hAnsi="Arial" w:cs="Arial"/>
          <w:lang w:eastAsia="en-GB"/>
        </w:rPr>
      </w:pPr>
      <w:r w:rsidRPr="00CC20B9">
        <w:rPr>
          <w:rFonts w:ascii="Arial" w:eastAsia="Times New Roman" w:hAnsi="Arial" w:cs="Arial"/>
          <w:lang w:eastAsia="en-GB"/>
        </w:rPr>
        <w:tab/>
        <w:t>Medium Term Financial Strategy 2018-22.</w:t>
      </w:r>
    </w:p>
    <w:p w:rsidR="00CC20B9" w:rsidRDefault="00CC20B9"/>
    <w:sectPr w:rsidR="00CC20B9" w:rsidSect="00EB2EB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F81" w:rsidRDefault="00476F81" w:rsidP="00EB2EB5">
      <w:pPr>
        <w:spacing w:after="0" w:line="240" w:lineRule="auto"/>
      </w:pPr>
      <w:r>
        <w:separator/>
      </w:r>
    </w:p>
  </w:endnote>
  <w:endnote w:type="continuationSeparator" w:id="0">
    <w:p w:rsidR="00476F81" w:rsidRDefault="00476F81" w:rsidP="00EB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4E" w:rsidRDefault="00496CB9" w:rsidP="00496CB9">
    <w:pPr>
      <w:pStyle w:val="Footer"/>
      <w:rPr>
        <w:color w:val="000000"/>
        <w:sz w:val="17"/>
      </w:rPr>
    </w:pPr>
    <w:bookmarkStart w:id="3" w:name="TITUS1FooterEvenPages"/>
    <w:r>
      <w:rPr>
        <w:color w:val="000000"/>
        <w:sz w:val="17"/>
      </w:rPr>
      <w:t> </w:t>
    </w:r>
  </w:p>
  <w:bookmarkEnd w:id="3"/>
  <w:p w:rsidR="0098024E" w:rsidRDefault="0098024E" w:rsidP="001B5C61">
    <w:pPr>
      <w:pStyle w:val="Footer"/>
    </w:pPr>
  </w:p>
  <w:p w:rsidR="0098024E" w:rsidRDefault="009802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4E" w:rsidRDefault="00496CB9" w:rsidP="00496CB9">
    <w:pPr>
      <w:pStyle w:val="Footer"/>
      <w:rPr>
        <w:color w:val="000000"/>
        <w:sz w:val="17"/>
      </w:rPr>
    </w:pPr>
    <w:bookmarkStart w:id="4" w:name="TITUS1FooterPrimary"/>
    <w:r>
      <w:rPr>
        <w:color w:val="000000"/>
        <w:sz w:val="17"/>
      </w:rPr>
      <w:t> </w:t>
    </w:r>
  </w:p>
  <w:bookmarkEnd w:id="4"/>
  <w:p w:rsidR="0098024E" w:rsidRDefault="009802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4E" w:rsidRDefault="00496CB9" w:rsidP="00496CB9">
    <w:pPr>
      <w:pStyle w:val="Footer"/>
      <w:rPr>
        <w:color w:val="000000"/>
        <w:sz w:val="17"/>
      </w:rPr>
    </w:pPr>
    <w:bookmarkStart w:id="5" w:name="TITUS1FooterFirstPage"/>
    <w:r>
      <w:rPr>
        <w:color w:val="000000"/>
        <w:sz w:val="17"/>
      </w:rPr>
      <w:t> </w:t>
    </w:r>
  </w:p>
  <w:bookmarkEnd w:id="5"/>
  <w:p w:rsidR="0098024E" w:rsidRDefault="00980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F81" w:rsidRDefault="00476F81" w:rsidP="00EB2EB5">
      <w:pPr>
        <w:spacing w:after="0" w:line="240" w:lineRule="auto"/>
      </w:pPr>
      <w:r>
        <w:separator/>
      </w:r>
    </w:p>
  </w:footnote>
  <w:footnote w:type="continuationSeparator" w:id="0">
    <w:p w:rsidR="00476F81" w:rsidRDefault="00476F81" w:rsidP="00EB2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4E" w:rsidRDefault="00496CB9" w:rsidP="00496CB9">
    <w:pPr>
      <w:pStyle w:val="Header"/>
      <w:rPr>
        <w:color w:val="000000"/>
        <w:sz w:val="17"/>
      </w:rPr>
    </w:pPr>
    <w:bookmarkStart w:id="1" w:name="TITUS1HeaderEvenPages"/>
    <w:r>
      <w:rPr>
        <w:color w:val="000000"/>
        <w:sz w:val="17"/>
      </w:rPr>
      <w:t> </w:t>
    </w:r>
  </w:p>
  <w:bookmarkEnd w:id="1"/>
  <w:p w:rsidR="0098024E" w:rsidRDefault="0098024E" w:rsidP="001B5C61">
    <w:pPr>
      <w:pStyle w:val="Header"/>
    </w:pPr>
  </w:p>
  <w:p w:rsidR="0098024E" w:rsidRDefault="009802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4E" w:rsidRDefault="00496CB9" w:rsidP="00496CB9">
    <w:pPr>
      <w:pStyle w:val="Header"/>
      <w:rPr>
        <w:color w:val="000000"/>
        <w:sz w:val="17"/>
      </w:rPr>
    </w:pPr>
    <w:bookmarkStart w:id="2" w:name="TITUS1HeaderPrimary"/>
    <w:r>
      <w:rPr>
        <w:color w:val="000000"/>
        <w:sz w:val="17"/>
      </w:rPr>
      <w:t> </w:t>
    </w:r>
  </w:p>
  <w:bookmarkEnd w:id="2"/>
  <w:p w:rsidR="0098024E" w:rsidRDefault="009802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4E" w:rsidRDefault="00496CB9" w:rsidP="00496CB9">
    <w:pPr>
      <w:pStyle w:val="Header"/>
      <w:rPr>
        <w:color w:val="000000"/>
        <w:sz w:val="17"/>
      </w:rPr>
    </w:pPr>
    <w:r>
      <w:rPr>
        <w:color w:val="000000"/>
        <w:sz w:val="17"/>
      </w:rPr>
      <w:t> </w:t>
    </w:r>
  </w:p>
  <w:p w:rsidR="00496CB9" w:rsidRDefault="00496CB9" w:rsidP="00496C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F3D36"/>
    <w:multiLevelType w:val="hybridMultilevel"/>
    <w:tmpl w:val="8B98EE9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35E84C7F"/>
    <w:multiLevelType w:val="hybridMultilevel"/>
    <w:tmpl w:val="B888D544"/>
    <w:lvl w:ilvl="0" w:tplc="08090001">
      <w:start w:val="1"/>
      <w:numFmt w:val="bullet"/>
      <w:lvlText w:val=""/>
      <w:lvlJc w:val="left"/>
      <w:pPr>
        <w:ind w:left="1437" w:hanging="360"/>
      </w:pPr>
      <w:rPr>
        <w:rFonts w:ascii="Symbol" w:hAnsi="Symbol" w:hint="default"/>
      </w:rPr>
    </w:lvl>
    <w:lvl w:ilvl="1" w:tplc="08090003">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2" w15:restartNumberingAfterBreak="0">
    <w:nsid w:val="42B316E4"/>
    <w:multiLevelType w:val="hybridMultilevel"/>
    <w:tmpl w:val="DAEE7F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DE863AD"/>
    <w:multiLevelType w:val="hybridMultilevel"/>
    <w:tmpl w:val="3A6EF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11189E"/>
    <w:multiLevelType w:val="hybridMultilevel"/>
    <w:tmpl w:val="24D8FAF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B9"/>
    <w:rsid w:val="000061EB"/>
    <w:rsid w:val="000A61EF"/>
    <w:rsid w:val="000B2420"/>
    <w:rsid w:val="000B660C"/>
    <w:rsid w:val="000E56A7"/>
    <w:rsid w:val="001073E5"/>
    <w:rsid w:val="00127015"/>
    <w:rsid w:val="001B5C61"/>
    <w:rsid w:val="00271F64"/>
    <w:rsid w:val="003828E0"/>
    <w:rsid w:val="003A2303"/>
    <w:rsid w:val="003C710E"/>
    <w:rsid w:val="00476548"/>
    <w:rsid w:val="00476F81"/>
    <w:rsid w:val="00496CB9"/>
    <w:rsid w:val="004B1585"/>
    <w:rsid w:val="004E1064"/>
    <w:rsid w:val="0057166F"/>
    <w:rsid w:val="00593410"/>
    <w:rsid w:val="005C286F"/>
    <w:rsid w:val="005C423D"/>
    <w:rsid w:val="005D38BA"/>
    <w:rsid w:val="006A044D"/>
    <w:rsid w:val="00720482"/>
    <w:rsid w:val="007723C5"/>
    <w:rsid w:val="007A0BA7"/>
    <w:rsid w:val="007C6C26"/>
    <w:rsid w:val="00840120"/>
    <w:rsid w:val="008A3DFD"/>
    <w:rsid w:val="008E6A48"/>
    <w:rsid w:val="0098024E"/>
    <w:rsid w:val="00993772"/>
    <w:rsid w:val="009F4976"/>
    <w:rsid w:val="00A3702A"/>
    <w:rsid w:val="00A47B1F"/>
    <w:rsid w:val="00A616DA"/>
    <w:rsid w:val="00A923A1"/>
    <w:rsid w:val="00AE7E6C"/>
    <w:rsid w:val="00B03A2B"/>
    <w:rsid w:val="00BF39B9"/>
    <w:rsid w:val="00C65222"/>
    <w:rsid w:val="00C6786D"/>
    <w:rsid w:val="00C83837"/>
    <w:rsid w:val="00CC20B9"/>
    <w:rsid w:val="00D01E06"/>
    <w:rsid w:val="00D345EE"/>
    <w:rsid w:val="00D5700E"/>
    <w:rsid w:val="00D87475"/>
    <w:rsid w:val="00DD3BF1"/>
    <w:rsid w:val="00EA30CC"/>
    <w:rsid w:val="00EB2EB5"/>
    <w:rsid w:val="00EB314E"/>
    <w:rsid w:val="00F2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9E218CF-2BD3-40ED-B928-35AE631D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0B9"/>
    <w:pPr>
      <w:ind w:left="720"/>
      <w:contextualSpacing/>
    </w:pPr>
  </w:style>
  <w:style w:type="paragraph" w:styleId="Header">
    <w:name w:val="header"/>
    <w:basedOn w:val="Normal"/>
    <w:link w:val="HeaderChar"/>
    <w:uiPriority w:val="99"/>
    <w:unhideWhenUsed/>
    <w:rsid w:val="00EB2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EB5"/>
  </w:style>
  <w:style w:type="paragraph" w:styleId="Footer">
    <w:name w:val="footer"/>
    <w:basedOn w:val="Normal"/>
    <w:link w:val="FooterChar"/>
    <w:uiPriority w:val="99"/>
    <w:unhideWhenUsed/>
    <w:rsid w:val="00EB2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EB5"/>
  </w:style>
  <w:style w:type="paragraph" w:styleId="BalloonText">
    <w:name w:val="Balloon Text"/>
    <w:basedOn w:val="Normal"/>
    <w:link w:val="BalloonTextChar"/>
    <w:uiPriority w:val="99"/>
    <w:semiHidden/>
    <w:unhideWhenUsed/>
    <w:rsid w:val="00980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96ABA-9A9C-480B-BF97-89CBA5FF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2124</Words>
  <Characters>12110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14206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Hussain,Umar swp54627</dc:creator>
  <cp:keywords/>
  <dc:description/>
  <cp:lastModifiedBy>Coe,Matthew swp85470</cp:lastModifiedBy>
  <cp:revision>2</cp:revision>
  <cp:lastPrinted>2018-06-22T09:23:00Z</cp:lastPrinted>
  <dcterms:created xsi:type="dcterms:W3CDTF">2018-08-07T09:16:00Z</dcterms:created>
  <dcterms:modified xsi:type="dcterms:W3CDTF">2018-08-07T09:16:00Z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d81100a2-3282-419b-a7cf-fa94aff953e8</vt:lpwstr>
  </property>
  <property fmtid="{D5CDD505-2E9C-101B-9397-08002B2CF9AE}" pid="3" name="Classification">
    <vt:lpwstr>OFFICIAL</vt:lpwstr>
  </property>
  <property fmtid="{D5CDD505-2E9C-101B-9397-08002B2CF9AE}" pid="4" name="Visibility">
    <vt:lpwstr>NOT VISIBLE</vt:lpwstr>
  </property>
</Properties>
</file>